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7B" w:rsidRDefault="00D7737B" w:rsidP="00285333">
      <w:pPr>
        <w:jc w:val="center"/>
      </w:pPr>
      <w:r>
        <w:t>Molecular Biology</w:t>
      </w:r>
    </w:p>
    <w:p w:rsidR="00D7737B" w:rsidRDefault="00D7737B">
      <w:pPr>
        <w:jc w:val="center"/>
      </w:pPr>
      <w:r>
        <w:t xml:space="preserve">Lab </w:t>
      </w:r>
      <w:r w:rsidR="007348F5">
        <w:t>8</w:t>
      </w:r>
    </w:p>
    <w:p w:rsidR="00D7737B" w:rsidRDefault="00D7737B">
      <w:pPr>
        <w:jc w:val="center"/>
      </w:pPr>
    </w:p>
    <w:p w:rsidR="00D7737B" w:rsidRDefault="003F00FA" w:rsidP="003F00FA">
      <w:pPr>
        <w:jc w:val="center"/>
      </w:pPr>
      <w:r>
        <w:t>INTRODUCTION TO REAL-TIME</w:t>
      </w:r>
      <w:r w:rsidR="00AF30F5">
        <w:t xml:space="preserve"> </w:t>
      </w:r>
      <w:r>
        <w:t>PCR</w:t>
      </w:r>
      <w:r w:rsidR="00AF30F5">
        <w:t xml:space="preserve"> or QUANTITATIVE PCR (</w:t>
      </w:r>
      <w:proofErr w:type="spellStart"/>
      <w:r w:rsidR="00B31EF7">
        <w:t>qPCR</w:t>
      </w:r>
      <w:proofErr w:type="spellEnd"/>
      <w:r w:rsidR="00AF30F5">
        <w:t>)</w:t>
      </w:r>
    </w:p>
    <w:p w:rsidR="003F00FA" w:rsidRDefault="003F00FA" w:rsidP="003F00FA">
      <w:pPr>
        <w:jc w:val="center"/>
      </w:pPr>
    </w:p>
    <w:p w:rsidR="003F00FA" w:rsidRPr="00B31EF7" w:rsidRDefault="003F00FA" w:rsidP="003F00FA">
      <w:pPr>
        <w:jc w:val="center"/>
        <w:rPr>
          <w:b/>
        </w:rPr>
      </w:pPr>
    </w:p>
    <w:p w:rsidR="00D97D74" w:rsidRPr="00D97D74" w:rsidRDefault="00AF30F5" w:rsidP="00AF30F5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color w:val="000000"/>
          <w:u w:val="single"/>
        </w:rPr>
      </w:pPr>
      <w:r w:rsidRPr="00D97D74">
        <w:rPr>
          <w:rFonts w:ascii="HelveticaNeue-Heavy" w:hAnsi="HelveticaNeue-Heavy" w:cs="HelveticaNeue-Heavy"/>
          <w:b/>
          <w:color w:val="000000"/>
          <w:u w:val="single"/>
        </w:rPr>
        <w:t>Theory of Real-Time PCR</w:t>
      </w:r>
    </w:p>
    <w:p w:rsidR="00AF30F5" w:rsidRPr="00B31EF7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Conventional </w:t>
      </w:r>
      <w:r w:rsidR="004C3182">
        <w:rPr>
          <w:rFonts w:ascii="HelveticaNeue-Light" w:hAnsi="HelveticaNeue-Light" w:cs="HelveticaNeue-Light"/>
          <w:color w:val="000000"/>
          <w:sz w:val="22"/>
          <w:szCs w:val="22"/>
        </w:rPr>
        <w:t xml:space="preserve"> or</w:t>
      </w:r>
      <w:proofErr w:type="gramEnd"/>
      <w:r w:rsidR="004C3182">
        <w:rPr>
          <w:rFonts w:ascii="HelveticaNeue-Light" w:hAnsi="HelveticaNeue-Light" w:cs="HelveticaNeue-Light"/>
          <w:color w:val="000000"/>
          <w:sz w:val="22"/>
          <w:szCs w:val="22"/>
        </w:rPr>
        <w:t xml:space="preserve"> end-point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PCR 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works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well to detect the presence of the DNA that the primer pair</w:t>
      </w:r>
    </w:p>
    <w:p w:rsidR="00AF30F5" w:rsidRPr="00B31EF7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color w:val="000000"/>
          <w:sz w:val="22"/>
          <w:szCs w:val="22"/>
        </w:rPr>
      </w:pPr>
      <w:proofErr w:type="gram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targets</w:t>
      </w:r>
      <w:proofErr w:type="gram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. Conventional PCR detects the amplified product (</w:t>
      </w:r>
      <w:proofErr w:type="spell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) by an </w:t>
      </w:r>
      <w:r w:rsidRPr="00B31EF7">
        <w:rPr>
          <w:rFonts w:ascii="HelveticaNeue-Light" w:hAnsi="HelveticaNeue-Light" w:cs="HelveticaNeue-Light"/>
          <w:b/>
          <w:color w:val="000000"/>
          <w:sz w:val="22"/>
          <w:szCs w:val="22"/>
        </w:rPr>
        <w:t>end-point</w:t>
      </w:r>
    </w:p>
    <w:p w:rsidR="00AF30F5" w:rsidRPr="00B31EF7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B31EF7">
        <w:rPr>
          <w:rFonts w:ascii="HelveticaNeue-Light" w:hAnsi="HelveticaNeue-Light" w:cs="HelveticaNeue-Light"/>
          <w:b/>
          <w:color w:val="000000"/>
          <w:sz w:val="22"/>
          <w:szCs w:val="22"/>
        </w:rPr>
        <w:t>analysis</w:t>
      </w:r>
      <w:proofErr w:type="gramEnd"/>
      <w:r w:rsidRPr="00B31EF7">
        <w:rPr>
          <w:rFonts w:ascii="HelveticaNeue-Light" w:hAnsi="HelveticaNeue-Light" w:cs="HelveticaNeue-Light"/>
          <w:b/>
          <w:color w:val="000000"/>
          <w:sz w:val="22"/>
          <w:szCs w:val="22"/>
        </w:rPr>
        <w:t xml:space="preserve"> — running the DNA on an agarose gel after the reactions are completed</w:t>
      </w:r>
      <w:r w:rsid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. If the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target DNA sequence is not there, no </w:t>
      </w:r>
      <w:proofErr w:type="spell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will appear on the agarose gel. If as</w:t>
      </w:r>
      <w:r w:rsidR="00A164D9">
        <w:rPr>
          <w:rFonts w:ascii="HelveticaNeue-Light" w:hAnsi="HelveticaNeue-Light" w:cs="HelveticaNeue-Light"/>
          <w:color w:val="000000"/>
          <w:sz w:val="22"/>
          <w:szCs w:val="22"/>
        </w:rPr>
        <w:t xml:space="preserve"> l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ittle as a single DNA molecule that contains the target DNA sequence is in the </w:t>
      </w:r>
      <w:r w:rsidR="00433932" w:rsidRPr="00B31EF7">
        <w:rPr>
          <w:rFonts w:ascii="HelveticaNeue-Light" w:hAnsi="HelveticaNeue-Light" w:cs="HelveticaNeue-Light"/>
          <w:color w:val="000000"/>
          <w:sz w:val="22"/>
          <w:szCs w:val="22"/>
        </w:rPr>
        <w:t>sample, the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amplification by 25-30 cycles is sufficient to generate detectable </w:t>
      </w:r>
      <w:proofErr w:type="spell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amplicons</w:t>
      </w:r>
      <w:proofErr w:type="spell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via</w:t>
      </w:r>
      <w:r w:rsidR="00A164D9">
        <w:rPr>
          <w:rFonts w:ascii="HelveticaNeue-Light" w:hAnsi="HelveticaNeue-Light" w:cs="HelveticaNeue-Light"/>
          <w:color w:val="000000"/>
          <w:sz w:val="22"/>
          <w:szCs w:val="22"/>
        </w:rPr>
        <w:t xml:space="preserve"> e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lectrophoresis. Thus, conventional PCR makes a highly sensitive assay for specific</w:t>
      </w:r>
    </w:p>
    <w:p w:rsidR="00AF30F5" w:rsidRPr="00B31EF7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DNA sequence, which is useful for the diagnosis of diseases, especially viral</w:t>
      </w:r>
      <w:r w:rsidR="007348F5">
        <w:rPr>
          <w:rFonts w:ascii="HelveticaNeue-Light" w:hAnsi="HelveticaNeue-Light" w:cs="HelveticaNeue-Light"/>
          <w:color w:val="000000"/>
          <w:sz w:val="22"/>
          <w:szCs w:val="22"/>
        </w:rPr>
        <w:t xml:space="preserve"> or bacterial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types.</w:t>
      </w:r>
      <w:proofErr w:type="gram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It is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also a rapid, highly sensitive and specific assay for microbes in environmental samples.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It </w:t>
      </w:r>
      <w:r w:rsidR="007348F5">
        <w:rPr>
          <w:rFonts w:ascii="HelveticaNeue-Light" w:hAnsi="HelveticaNeue-Light" w:cs="HelveticaNeue-Light"/>
          <w:color w:val="000000"/>
          <w:sz w:val="22"/>
          <w:szCs w:val="22"/>
        </w:rPr>
        <w:t>is routinely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used for differentiating genotypes </w:t>
      </w:r>
      <w:r w:rsidR="007348F5">
        <w:rPr>
          <w:rFonts w:ascii="HelveticaNeue-Light" w:hAnsi="HelveticaNeue-Light" w:cs="HelveticaNeue-Light"/>
          <w:color w:val="000000"/>
          <w:sz w:val="22"/>
          <w:szCs w:val="22"/>
        </w:rPr>
        <w:t>in human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samples.  </w:t>
      </w:r>
      <w:r w:rsidR="00A164D9">
        <w:rPr>
          <w:rFonts w:ascii="HelveticaNeue-Light" w:hAnsi="HelveticaNeue-Light" w:cs="HelveticaNeue-Light"/>
          <w:color w:val="000000"/>
          <w:sz w:val="22"/>
          <w:szCs w:val="22"/>
        </w:rPr>
        <w:t>Results of such assays are often used in paternity testing and in crime scene analysis.</w:t>
      </w:r>
    </w:p>
    <w:p w:rsidR="00A164D9" w:rsidRDefault="00A164D9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AF30F5" w:rsidRPr="007348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i/>
          <w:color w:val="000000"/>
          <w:sz w:val="22"/>
          <w:szCs w:val="22"/>
        </w:rPr>
      </w:pP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Through the use of </w:t>
      </w:r>
      <w:r w:rsidRPr="00A164D9">
        <w:rPr>
          <w:rFonts w:ascii="HelveticaNeue-Light" w:hAnsi="HelveticaNeue-Light" w:cs="HelveticaNeue-Light"/>
          <w:b/>
          <w:color w:val="000000"/>
          <w:sz w:val="22"/>
          <w:szCs w:val="22"/>
        </w:rPr>
        <w:t>reverse transcriptase</w:t>
      </w:r>
      <w:r w:rsidR="00D97D74">
        <w:rPr>
          <w:rFonts w:ascii="HelveticaNeue-Light" w:hAnsi="HelveticaNeue-Light" w:cs="HelveticaNeue-Light"/>
          <w:b/>
          <w:color w:val="000000"/>
          <w:sz w:val="22"/>
          <w:szCs w:val="22"/>
        </w:rPr>
        <w:t xml:space="preserve"> (an enzyme produced by retroviruses)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, conventional PCR has also become the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standard for the detection of RNA targets, useful fo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r analysis of gene expression in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research and medical diagnosis. In this case, reverse transcriptase generates DNA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from an RNA template</w:t>
      </w:r>
      <w:r w:rsidR="007348F5">
        <w:rPr>
          <w:rFonts w:ascii="HelveticaNeue-Light" w:hAnsi="HelveticaNeue-Light" w:cs="HelveticaNeue-Light"/>
          <w:color w:val="000000"/>
          <w:sz w:val="22"/>
          <w:szCs w:val="22"/>
        </w:rPr>
        <w:t xml:space="preserve"> (like mRNA)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, forming a template for the PCR polymerase amplification.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 T</w:t>
      </w:r>
      <w:r w:rsidR="00A164D9">
        <w:rPr>
          <w:rFonts w:ascii="HelveticaNeue-Light" w:hAnsi="HelveticaNeue-Light" w:cs="HelveticaNeue-Light"/>
          <w:color w:val="000000"/>
          <w:sz w:val="22"/>
          <w:szCs w:val="22"/>
        </w:rPr>
        <w:t xml:space="preserve">his type of PCR 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is often called </w:t>
      </w:r>
      <w:proofErr w:type="spellStart"/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>rt</w:t>
      </w:r>
      <w:proofErr w:type="spellEnd"/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>-PCR, but does not necessarily imply that real-time methods are used (see below.)</w:t>
      </w:r>
      <w:r w:rsidR="00A164D9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proofErr w:type="spellStart"/>
      <w:r w:rsidR="007348F5">
        <w:rPr>
          <w:rFonts w:ascii="HelveticaNeue-Light" w:hAnsi="HelveticaNeue-Light" w:cs="HelveticaNeue-Light"/>
          <w:color w:val="000000"/>
          <w:sz w:val="22"/>
          <w:szCs w:val="22"/>
        </w:rPr>
        <w:t>rt</w:t>
      </w:r>
      <w:proofErr w:type="spellEnd"/>
      <w:r w:rsidR="007348F5">
        <w:rPr>
          <w:rFonts w:ascii="HelveticaNeue-Light" w:hAnsi="HelveticaNeue-Light" w:cs="HelveticaNeue-Light"/>
          <w:color w:val="000000"/>
          <w:sz w:val="22"/>
          <w:szCs w:val="22"/>
        </w:rPr>
        <w:t xml:space="preserve">, here refers to </w:t>
      </w:r>
      <w:r w:rsidR="007348F5" w:rsidRPr="007348F5">
        <w:rPr>
          <w:rFonts w:ascii="HelveticaNeue-Light" w:hAnsi="HelveticaNeue-Light" w:cs="HelveticaNeue-Light"/>
          <w:i/>
          <w:color w:val="000000"/>
          <w:sz w:val="22"/>
          <w:szCs w:val="22"/>
        </w:rPr>
        <w:t xml:space="preserve">reverse transcriptase. </w:t>
      </w:r>
    </w:p>
    <w:p w:rsidR="00A164D9" w:rsidRPr="007348F5" w:rsidRDefault="00A164D9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i/>
          <w:color w:val="000000"/>
          <w:sz w:val="22"/>
          <w:szCs w:val="22"/>
        </w:rPr>
      </w:pPr>
    </w:p>
    <w:p w:rsidR="00D97D74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Real-time PCR is based on the same principles as conventional PCR. The </w:t>
      </w:r>
      <w:r w:rsidR="00433932" w:rsidRPr="00B31EF7">
        <w:rPr>
          <w:rFonts w:ascii="HelveticaNeue-Light" w:hAnsi="HelveticaNeue-Light" w:cs="HelveticaNeue-Light"/>
          <w:color w:val="000000"/>
          <w:sz w:val="22"/>
          <w:szCs w:val="22"/>
        </w:rPr>
        <w:t>reaction requires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both forward and reverse primers bracketing the target region (</w:t>
      </w:r>
      <w:proofErr w:type="spell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)</w:t>
      </w:r>
      <w:proofErr w:type="gram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,nucleotides</w:t>
      </w:r>
      <w:proofErr w:type="gram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, and a DNA polymerase such as </w:t>
      </w:r>
      <w:proofErr w:type="spellStart"/>
      <w:r w:rsidRPr="00B31EF7">
        <w:rPr>
          <w:rFonts w:ascii="HelveticaNeue-LightItalic" w:hAnsi="HelveticaNeue-LightItalic" w:cs="HelveticaNeue-LightItalic"/>
          <w:i/>
          <w:iCs/>
          <w:color w:val="000000"/>
          <w:sz w:val="22"/>
          <w:szCs w:val="22"/>
        </w:rPr>
        <w:t>Taq</w:t>
      </w:r>
      <w:proofErr w:type="spell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. However, real-time PCR allows </w:t>
      </w:r>
      <w:r w:rsidR="00433932" w:rsidRPr="00B31EF7">
        <w:rPr>
          <w:rFonts w:ascii="HelveticaNeue-Light" w:hAnsi="HelveticaNeue-Light" w:cs="HelveticaNeue-Light"/>
          <w:color w:val="000000"/>
          <w:sz w:val="22"/>
          <w:szCs w:val="22"/>
        </w:rPr>
        <w:t>the accumulation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of amplified product to be detected and measured as the </w:t>
      </w:r>
      <w:r w:rsidR="00433932" w:rsidRPr="00B31EF7">
        <w:rPr>
          <w:rFonts w:ascii="HelveticaNeue-Light" w:hAnsi="HelveticaNeue-Light" w:cs="HelveticaNeue-Light"/>
          <w:color w:val="000000"/>
          <w:sz w:val="22"/>
          <w:szCs w:val="22"/>
        </w:rPr>
        <w:t>reaction progresses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— in “real time”. The difference is the addition of a fluorescence </w:t>
      </w:r>
      <w:r w:rsidR="00433932" w:rsidRPr="00B31EF7">
        <w:rPr>
          <w:rFonts w:ascii="HelveticaNeue-Light" w:hAnsi="HelveticaNeue-Light" w:cs="HelveticaNeue-Light"/>
          <w:color w:val="000000"/>
          <w:sz w:val="22"/>
          <w:szCs w:val="22"/>
        </w:rPr>
        <w:t>chemistry, which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enables product amplification to be monitored throughout the entire real-time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reaction us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ing specialized thermal cyclers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equipped with fluorescence detection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modules. The measured fluorescence reflects the amount of amplified product in each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cycle. Real-time PCR results can either be qualitative (presence or absence of a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sequence) or quantitative (number of copies of DNA). </w:t>
      </w:r>
    </w:p>
    <w:p w:rsidR="00D97D74" w:rsidRDefault="00D97D74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AF30F5" w:rsidRDefault="007348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>
        <w:rPr>
          <w:rFonts w:ascii="HelveticaNeue-Light" w:hAnsi="HelveticaNeue-Light" w:cs="HelveticaNeue-Light"/>
          <w:color w:val="000000"/>
          <w:sz w:val="22"/>
          <w:szCs w:val="22"/>
        </w:rPr>
        <w:t xml:space="preserve">Real-time PCR </w:t>
      </w:r>
      <w:r w:rsidR="00AF30F5" w:rsidRPr="00D97D74">
        <w:rPr>
          <w:rFonts w:ascii="HelveticaNeue-Light" w:hAnsi="HelveticaNeue-Light" w:cs="HelveticaNeue-Light"/>
          <w:color w:val="000000"/>
          <w:sz w:val="22"/>
          <w:szCs w:val="22"/>
        </w:rPr>
        <w:t>is quantitative</w:t>
      </w:r>
      <w:r>
        <w:rPr>
          <w:rFonts w:ascii="HelveticaNeue-Light" w:hAnsi="HelveticaNeue-Light" w:cs="HelveticaNeue-Light"/>
          <w:color w:val="000000"/>
          <w:sz w:val="22"/>
          <w:szCs w:val="22"/>
        </w:rPr>
        <w:t xml:space="preserve"> and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="00AF30F5" w:rsidRP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is also known as </w:t>
      </w:r>
      <w:proofErr w:type="spellStart"/>
      <w:r w:rsidR="00AF30F5" w:rsidRPr="00D97D74">
        <w:rPr>
          <w:rFonts w:ascii="HelveticaNeue-Light" w:hAnsi="HelveticaNeue-Light" w:cs="HelveticaNeue-Light"/>
          <w:b/>
          <w:color w:val="000000"/>
          <w:sz w:val="22"/>
          <w:szCs w:val="22"/>
        </w:rPr>
        <w:t>qPCR</w:t>
      </w:r>
      <w:proofErr w:type="spellEnd"/>
      <w:r w:rsidR="00AF30F5" w:rsidRPr="00D97D74">
        <w:rPr>
          <w:rFonts w:ascii="HelveticaNeue-Light" w:hAnsi="HelveticaNeue-Light" w:cs="HelveticaNeue-Light"/>
          <w:color w:val="000000"/>
          <w:sz w:val="22"/>
          <w:szCs w:val="22"/>
        </w:rPr>
        <w:t>. The main advantage of using real-time PCR over conventional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="00AF30F5" w:rsidRP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PCR is that </w:t>
      </w:r>
      <w:r w:rsidR="00AF30F5" w:rsidRPr="007348F5">
        <w:rPr>
          <w:rFonts w:ascii="HelveticaNeue-Light" w:hAnsi="HelveticaNeue-Light" w:cs="HelveticaNeue-Light"/>
          <w:color w:val="000000"/>
          <w:sz w:val="22"/>
          <w:szCs w:val="22"/>
          <w:u w:val="single"/>
        </w:rPr>
        <w:t xml:space="preserve">real-time PCR allows you to </w:t>
      </w:r>
      <w:r w:rsidRPr="007348F5">
        <w:rPr>
          <w:rFonts w:ascii="HelveticaNeue-Light" w:hAnsi="HelveticaNeue-Light" w:cs="HelveticaNeue-Light"/>
          <w:color w:val="000000"/>
          <w:sz w:val="22"/>
          <w:szCs w:val="22"/>
          <w:u w:val="single"/>
        </w:rPr>
        <w:t>compare amounts of starting</w:t>
      </w:r>
      <w:r w:rsidR="00AF30F5" w:rsidRPr="007348F5">
        <w:rPr>
          <w:rFonts w:ascii="HelveticaNeue-Light" w:hAnsi="HelveticaNeue-Light" w:cs="HelveticaNeue-Light"/>
          <w:color w:val="000000"/>
          <w:sz w:val="22"/>
          <w:szCs w:val="22"/>
          <w:u w:val="single"/>
        </w:rPr>
        <w:t xml:space="preserve"> template </w:t>
      </w:r>
      <w:r w:rsidRPr="007348F5">
        <w:rPr>
          <w:rFonts w:ascii="HelveticaNeue-Light" w:hAnsi="HelveticaNeue-Light" w:cs="HelveticaNeue-Light"/>
          <w:color w:val="000000"/>
          <w:sz w:val="22"/>
          <w:szCs w:val="22"/>
          <w:u w:val="single"/>
        </w:rPr>
        <w:t>in different samples</w:t>
      </w:r>
      <w:r w:rsidR="00D97D74" w:rsidRPr="007348F5">
        <w:rPr>
          <w:rFonts w:ascii="HelveticaNeue-Light" w:hAnsi="HelveticaNeue-Light" w:cs="HelveticaNeue-Light"/>
          <w:color w:val="000000"/>
          <w:sz w:val="22"/>
          <w:szCs w:val="22"/>
          <w:u w:val="single"/>
        </w:rPr>
        <w:t xml:space="preserve"> </w:t>
      </w:r>
      <w:r w:rsidR="00AF30F5" w:rsidRPr="007348F5">
        <w:rPr>
          <w:rFonts w:ascii="HelveticaNeue-Light" w:hAnsi="HelveticaNeue-Light" w:cs="HelveticaNeue-Light"/>
          <w:color w:val="000000"/>
          <w:sz w:val="22"/>
          <w:szCs w:val="22"/>
          <w:u w:val="single"/>
        </w:rPr>
        <w:t>with accuracy and high sensitivity over a wide dynamic range.</w:t>
      </w:r>
      <w:r w:rsidR="00AF30F5" w:rsidRP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Conventional PCR can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="00AF30F5" w:rsidRPr="00D97D74">
        <w:rPr>
          <w:rFonts w:ascii="HelveticaNeue-Light" w:hAnsi="HelveticaNeue-Light" w:cs="HelveticaNeue-Light"/>
          <w:color w:val="000000"/>
          <w:sz w:val="22"/>
          <w:szCs w:val="22"/>
        </w:rPr>
        <w:t>at be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st be semi-quantitative and the </w:t>
      </w:r>
      <w:r w:rsidR="00AF30F5" w:rsidRPr="00D97D74">
        <w:rPr>
          <w:rFonts w:ascii="HelveticaNeue-Light" w:hAnsi="HelveticaNeue-Light" w:cs="HelveticaNeue-Light"/>
          <w:color w:val="000000"/>
          <w:sz w:val="22"/>
          <w:szCs w:val="22"/>
        </w:rPr>
        <w:t>methods to obtain quantitative data can be quite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="00AF30F5" w:rsidRPr="00D97D74">
        <w:rPr>
          <w:rFonts w:ascii="HelveticaNeue-Light" w:hAnsi="HelveticaNeue-Light" w:cs="HelveticaNeue-Light"/>
          <w:color w:val="000000"/>
          <w:sz w:val="22"/>
          <w:szCs w:val="22"/>
        </w:rPr>
        <w:t>complicated. One advantage of conventional PCR is better determination of the sizes of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="00AF30F5" w:rsidRPr="00D97D74">
        <w:rPr>
          <w:rFonts w:ascii="HelveticaNeue-Light" w:hAnsi="HelveticaNeue-Light" w:cs="HelveticaNeue-Light"/>
          <w:color w:val="000000"/>
          <w:sz w:val="22"/>
          <w:szCs w:val="22"/>
        </w:rPr>
        <w:t>the amplified PCR products using conventional gel electrophoresis. Therefore, separating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="00AF30F5" w:rsidRPr="00D97D74">
        <w:rPr>
          <w:rFonts w:ascii="HelveticaNeue-Light" w:hAnsi="HelveticaNeue-Light" w:cs="HelveticaNeue-Light"/>
          <w:color w:val="000000"/>
          <w:sz w:val="22"/>
          <w:szCs w:val="22"/>
        </w:rPr>
        <w:t>the real-time PCR products on a gel following amplification allows the visualization and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d</w:t>
      </w:r>
      <w:r w:rsidR="00AF30F5" w:rsidRPr="00D97D74">
        <w:rPr>
          <w:rFonts w:ascii="HelveticaNeue-Light" w:hAnsi="HelveticaNeue-Light" w:cs="HelveticaNeue-Light"/>
          <w:color w:val="000000"/>
          <w:sz w:val="22"/>
          <w:szCs w:val="22"/>
        </w:rPr>
        <w:t>etermination of the size of the amplified products.</w:t>
      </w:r>
    </w:p>
    <w:p w:rsidR="00D97D74" w:rsidRDefault="00D97D74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D97D74" w:rsidRPr="00D97D74" w:rsidRDefault="00D97D74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AF30F5" w:rsidRPr="00D97D74" w:rsidRDefault="00AF30F5" w:rsidP="00AF30F5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color w:val="000000"/>
          <w:u w:val="single"/>
        </w:rPr>
      </w:pPr>
      <w:r w:rsidRPr="00D97D74">
        <w:rPr>
          <w:rFonts w:ascii="HelveticaNeue-Heavy" w:hAnsi="HelveticaNeue-Heavy" w:cs="HelveticaNeue-Heavy"/>
          <w:b/>
          <w:color w:val="000000"/>
          <w:u w:val="single"/>
        </w:rPr>
        <w:t>How Real-Time PCR Works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To best understand how real-time PCR works, think of what is happening in a PCR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reaction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. </w:t>
      </w: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During the first cycles of a PCR reaction, the amount of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doubles.</w:t>
      </w:r>
      <w:proofErr w:type="gramEnd"/>
    </w:p>
    <w:p w:rsidR="00AF30F5" w:rsidRPr="007348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  <w:u w:val="single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The amount of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after each cycle then </w:t>
      </w:r>
      <w:r w:rsidRPr="007348F5">
        <w:rPr>
          <w:rFonts w:ascii="HelveticaNeue-Light" w:hAnsi="HelveticaNeue-Light" w:cs="HelveticaNeue-Light"/>
          <w:color w:val="000000"/>
          <w:sz w:val="22"/>
          <w:szCs w:val="22"/>
          <w:u w:val="single"/>
        </w:rPr>
        <w:t>multiplies exponentially in proportion to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7348F5">
        <w:rPr>
          <w:rFonts w:ascii="HelveticaNeue-Light" w:hAnsi="HelveticaNeue-Light" w:cs="HelveticaNeue-Light"/>
          <w:color w:val="000000"/>
          <w:sz w:val="22"/>
          <w:szCs w:val="22"/>
          <w:u w:val="single"/>
        </w:rPr>
        <w:t>the</w:t>
      </w:r>
      <w:proofErr w:type="gramEnd"/>
      <w:r w:rsidRPr="007348F5">
        <w:rPr>
          <w:rFonts w:ascii="HelveticaNeue-Light" w:hAnsi="HelveticaNeue-Light" w:cs="HelveticaNeue-Light"/>
          <w:color w:val="000000"/>
          <w:sz w:val="22"/>
          <w:szCs w:val="22"/>
          <w:u w:val="single"/>
        </w:rPr>
        <w:t xml:space="preserve"> starting amount of template in the sample.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At some point, this doubling slows as the</w:t>
      </w:r>
    </w:p>
    <w:p w:rsidR="00AF30F5" w:rsidRPr="00CD22DD" w:rsidRDefault="007348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>
        <w:rPr>
          <w:rFonts w:ascii="HelveticaNeue-Light" w:hAnsi="HelveticaNeue-Light" w:cs="HelveticaNeue-Light"/>
          <w:color w:val="000000"/>
          <w:sz w:val="22"/>
          <w:szCs w:val="22"/>
        </w:rPr>
        <w:t>amount</w:t>
      </w:r>
      <w:proofErr w:type="gramEnd"/>
      <w:r>
        <w:rPr>
          <w:rFonts w:ascii="HelveticaNeue-Light" w:hAnsi="HelveticaNeue-Light" w:cs="HelveticaNeue-Light"/>
          <w:color w:val="000000"/>
          <w:sz w:val="22"/>
          <w:szCs w:val="22"/>
        </w:rPr>
        <w:t xml:space="preserve">  nucleotides (</w:t>
      </w:r>
      <w:proofErr w:type="spellStart"/>
      <w:r>
        <w:rPr>
          <w:rFonts w:ascii="HelveticaNeue-Light" w:hAnsi="HelveticaNeue-Light" w:cs="HelveticaNeue-Light"/>
          <w:color w:val="000000"/>
          <w:sz w:val="22"/>
          <w:szCs w:val="22"/>
        </w:rPr>
        <w:t>dNTPs</w:t>
      </w:r>
      <w:proofErr w:type="spellEnd"/>
      <w:r>
        <w:rPr>
          <w:rFonts w:ascii="HelveticaNeue-Light" w:hAnsi="HelveticaNeue-Light" w:cs="HelveticaNeue-Light"/>
          <w:color w:val="000000"/>
          <w:sz w:val="22"/>
          <w:szCs w:val="22"/>
        </w:rPr>
        <w:t>)</w:t>
      </w:r>
      <w:r w:rsidR="00AF30F5"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and primers become used up. The DNA polymerase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also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becomes less active after the prolonged heating within the thermal cycler. The loss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of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doubling efficiency results in a plateau effect and the amount of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produced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with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the later thermal cycles is no longer proportional to the amount of template DNA in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sample (Figure 1). After enough cycles, all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amplicons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reach a certain maximum</w:t>
      </w:r>
    </w:p>
    <w:p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concentration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, regardless of the initial concentration of template DNA.</w:t>
      </w:r>
    </w:p>
    <w:p w:rsid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CD22DD" w:rsidRPr="00CD22DD" w:rsidRDefault="00F8500F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>
        <w:rPr>
          <w:rFonts w:ascii="HelveticaNeue-Light" w:hAnsi="HelveticaNeue-Light" w:cs="HelveticaNeue-Light"/>
          <w:noProof/>
          <w:color w:val="000000"/>
          <w:sz w:val="22"/>
          <w:szCs w:val="22"/>
        </w:rPr>
        <w:drawing>
          <wp:inline distT="0" distB="0" distL="0" distR="0">
            <wp:extent cx="5054600" cy="345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Bold" w:hAnsi="HelveticaNeue-Bold" w:cs="HelveticaNeue-Bold"/>
          <w:b/>
          <w:bCs/>
          <w:color w:val="000000"/>
          <w:sz w:val="22"/>
          <w:szCs w:val="22"/>
        </w:rPr>
        <w:t xml:space="preserve">Figure 1. Amplification plot.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During the exponential phase, the amount of PCR p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roduct approximately doubles in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each cycle. As the reaction proceeds and reaction components are consumed, the reaction slows and enters the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plateau phase.</w:t>
      </w:r>
    </w:p>
    <w:p w:rsid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CD22DD" w:rsidRP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 key to determining the quantity of original template DNA present in a sample during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amplification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is to examine the initial thermal cycles before reaching the plateau region of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amplification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. To do this, the level of amplification is monitored continuously during the</w:t>
      </w:r>
    </w:p>
    <w:p w:rsidR="007348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thermal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cycling. Initially, fluorescence remains at background levels</w:t>
      </w:r>
      <w:r w:rsidR="007348F5">
        <w:rPr>
          <w:rFonts w:ascii="HelveticaNeue-Light" w:hAnsi="HelveticaNeue-Light" w:cs="HelveticaNeue-Light"/>
          <w:color w:val="000000"/>
          <w:sz w:val="22"/>
          <w:szCs w:val="22"/>
        </w:rPr>
        <w:t xml:space="preserve"> (for the sensitivity of </w:t>
      </w:r>
    </w:p>
    <w:p w:rsidR="007348F5" w:rsidRDefault="007348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>
        <w:rPr>
          <w:rFonts w:ascii="HelveticaNeue-Light" w:hAnsi="HelveticaNeue-Light" w:cs="HelveticaNeue-Light"/>
          <w:color w:val="000000"/>
          <w:sz w:val="22"/>
          <w:szCs w:val="22"/>
        </w:rPr>
        <w:t>the</w:t>
      </w:r>
      <w:proofErr w:type="gramEnd"/>
      <w:r>
        <w:rPr>
          <w:rFonts w:ascii="HelveticaNeue-Light" w:hAnsi="HelveticaNeue-Light" w:cs="HelveticaNeue-Light"/>
          <w:color w:val="000000"/>
          <w:sz w:val="22"/>
          <w:szCs w:val="22"/>
        </w:rPr>
        <w:t xml:space="preserve"> detection system </w:t>
      </w:r>
      <w:r w:rsidR="00AF30F5" w:rsidRPr="00CD22DD">
        <w:rPr>
          <w:rFonts w:ascii="HelveticaNeue-Light" w:hAnsi="HelveticaNeue-Light" w:cs="HelveticaNeue-Light"/>
          <w:color w:val="000000"/>
          <w:sz w:val="22"/>
          <w:szCs w:val="22"/>
        </w:rPr>
        <w:t>, and increases in</w:t>
      </w:r>
      <w:r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="00AF30F5"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fluorescence are not detectable 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(</w:t>
      </w: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cycles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1–18 in Figure 1) even though PCR product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accumulates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exponentially. Eventually, enough amplified product accumulates to yield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detectable fluorescent signal. The cycle number at which this occurs is called the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threshold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cycle, or C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  <w:vertAlign w:val="subscript"/>
        </w:rPr>
        <w:t>T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. Since the </w:t>
      </w:r>
      <w:r w:rsidR="00CD22DD" w:rsidRPr="00CD22DD">
        <w:rPr>
          <w:rFonts w:ascii="HelveticaNeue-Light" w:hAnsi="HelveticaNeue-Light" w:cs="HelveticaNeue-Light"/>
          <w:color w:val="000000"/>
          <w:sz w:val="22"/>
          <w:szCs w:val="22"/>
        </w:rPr>
        <w:t>C</w:t>
      </w:r>
      <w:r w:rsidR="00CD22DD" w:rsidRPr="00CD22DD">
        <w:rPr>
          <w:rFonts w:ascii="HelveticaNeue-Light" w:hAnsi="HelveticaNeue-Light" w:cs="HelveticaNeue-Light"/>
          <w:color w:val="000000"/>
          <w:sz w:val="22"/>
          <w:szCs w:val="22"/>
          <w:vertAlign w:val="subscript"/>
        </w:rPr>
        <w:t>T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value is measured in the exponential phase when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reagents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are not limited, real-time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qPCR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can be used to reliably and accurately calculate</w:t>
      </w:r>
    </w:p>
    <w:p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initial amount of template present in the reaction.</w:t>
      </w:r>
    </w:p>
    <w:p w:rsidR="00CD22DD" w:rsidRP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 C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  <w:vertAlign w:val="subscript"/>
        </w:rPr>
        <w:t>T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of a reaction is determined mainly by the amount of template present at the start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of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the amplification reaction. If a large amount of template is present at the start of the</w:t>
      </w:r>
    </w:p>
    <w:p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reaction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, relatively few amplification cycles will be requir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ed to accumulate enough product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to give a fluorescent signal above background. Thus, the reaction will have a low, or early,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C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  <w:vertAlign w:val="subscript"/>
        </w:rPr>
        <w:t>T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. In contrast, if a small amount of template is present at the start of the reaction, more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amplification cycles will be required for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the fluorescent signal to rise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above background.</w:t>
      </w:r>
    </w:p>
    <w:p w:rsidR="004C3182" w:rsidRDefault="004C3182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7348F5" w:rsidRDefault="007348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7348F5" w:rsidRDefault="007348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7348F5" w:rsidRDefault="007348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7348F5" w:rsidRDefault="007348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7348F5" w:rsidRDefault="007348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4C3182" w:rsidRDefault="004C3182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lastRenderedPageBreak/>
        <w:t>The most commonly used chemistries for real-time PCR are the DNA-binding dye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SYBR Green </w:t>
      </w: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I and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TaqMan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hydrolysis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probe. We provide an overview of SYBR Green I</w:t>
      </w:r>
    </w:p>
    <w:p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fluorescence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chemistry below. </w:t>
      </w:r>
    </w:p>
    <w:p w:rsidR="00761A51" w:rsidRDefault="00761A51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761A51" w:rsidRDefault="00761A51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761A51" w:rsidRDefault="00761A51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874E94" w:rsidRDefault="00F8500F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>
        <w:rPr>
          <w:rFonts w:cs="Helvetica"/>
          <w:noProof/>
        </w:rPr>
        <w:drawing>
          <wp:inline distT="0" distB="0" distL="0" distR="0">
            <wp:extent cx="4457700" cy="32258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94" w:rsidRDefault="00874E94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874E94" w:rsidRPr="00CD22DD" w:rsidRDefault="00874E94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SYBR Green I is a DNA dye that binds non-discriminately to double-stranded DNA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(</w:t>
      </w:r>
      <w:proofErr w:type="spellStart"/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dsDNA</w:t>
      </w:r>
      <w:proofErr w:type="spellEnd"/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). SYBR Green I exhibits minimal fluorescence when it is free in solution, but its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fluorescence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increases dramatically (up to 1000-fold) upon binding to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dsDNA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(Figure 3).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As the PCR reaction progresses the amplified product accumulates exponentially, more</w:t>
      </w:r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SYBR Green I </w:t>
      </w: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binds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, and fluorescence increases. The advantage of using SYBR Green I</w:t>
      </w:r>
      <w:r w:rsidR="00874E9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is its simplicity. This is similar to the action of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ethidium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bromide, but unlike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ethidium</w:t>
      </w:r>
      <w:proofErr w:type="spellEnd"/>
    </w:p>
    <w:p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bromide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, SYBR Green I does not interfere with DNA polymerases, so it can be added</w:t>
      </w:r>
    </w:p>
    <w:p w:rsidR="00A8033F" w:rsidRDefault="00AF30F5" w:rsidP="00874E94">
      <w:pPr>
        <w:autoSpaceDE w:val="0"/>
        <w:autoSpaceDN w:val="0"/>
        <w:adjustRightInd w:val="0"/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directly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to a PCR reaction mixture. SYBR Green I also has less background fluorescence</w:t>
      </w:r>
      <w:r w:rsidR="00874E9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than does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ethidium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bromide, is able to detect lower concentrations of double-stranded</w:t>
      </w:r>
      <w:r w:rsidR="00874E9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DNA, and is not hazardous.</w:t>
      </w:r>
    </w:p>
    <w:p w:rsidR="00A8033F" w:rsidRDefault="00A8033F" w:rsidP="00874E94">
      <w:pPr>
        <w:autoSpaceDE w:val="0"/>
        <w:autoSpaceDN w:val="0"/>
        <w:adjustRightInd w:val="0"/>
      </w:pP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sz w:val="22"/>
          <w:szCs w:val="22"/>
        </w:rPr>
      </w:pPr>
      <w:r w:rsidRPr="00A8033F">
        <w:rPr>
          <w:rFonts w:ascii="HelveticaNeue-Heavy" w:hAnsi="HelveticaNeue-Heavy" w:cs="HelveticaNeue-Heavy"/>
          <w:b/>
          <w:sz w:val="22"/>
          <w:szCs w:val="22"/>
        </w:rPr>
        <w:t>Optimizing a Real-Time Quantitative PCR Assay (</w:t>
      </w:r>
      <w:proofErr w:type="spellStart"/>
      <w:r w:rsidRPr="00A8033F">
        <w:rPr>
          <w:rFonts w:ascii="HelveticaNeue-Heavy" w:hAnsi="HelveticaNeue-Heavy" w:cs="HelveticaNeue-Heavy"/>
          <w:b/>
          <w:sz w:val="22"/>
          <w:szCs w:val="22"/>
        </w:rPr>
        <w:t>qPCR</w:t>
      </w:r>
      <w:proofErr w:type="spellEnd"/>
      <w:r w:rsidRPr="00A8033F">
        <w:rPr>
          <w:rFonts w:ascii="HelveticaNeue-Heavy" w:hAnsi="HelveticaNeue-Heavy" w:cs="HelveticaNeue-Heavy"/>
          <w:b/>
          <w:sz w:val="22"/>
          <w:szCs w:val="22"/>
        </w:rPr>
        <w:t>)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Light" w:hAnsi="HelveticaNeue-Light" w:cs="HelveticaNeue-Light"/>
          <w:sz w:val="22"/>
          <w:szCs w:val="22"/>
        </w:rPr>
        <w:t>Since real-time quantitation is based on the relationship between initial template amount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and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the CT value obtained during amplification, an optimal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qPCR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 xml:space="preserve"> assay is absolutely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essential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for accurate and reproducible quantitation of your particular sample. The</w:t>
      </w:r>
    </w:p>
    <w:p w:rsid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hallmarks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of an optimized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qPCR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 xml:space="preserve"> assay are: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Light" w:hAnsi="HelveticaNeue-Light" w:cs="HelveticaNeue-Light"/>
          <w:sz w:val="22"/>
          <w:szCs w:val="22"/>
        </w:rPr>
        <w:t xml:space="preserve">• </w:t>
      </w: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Linear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standard curve </w:t>
      </w:r>
    </w:p>
    <w:p w:rsid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Light" w:hAnsi="HelveticaNeue-Light" w:cs="HelveticaNeue-Light"/>
          <w:sz w:val="22"/>
          <w:szCs w:val="22"/>
        </w:rPr>
        <w:t>• Consistency across replicate reactions</w:t>
      </w:r>
    </w:p>
    <w:p w:rsid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Light" w:hAnsi="HelveticaNeue-Light" w:cs="HelveticaNeue-Light"/>
          <w:sz w:val="22"/>
          <w:szCs w:val="22"/>
        </w:rPr>
        <w:t xml:space="preserve">A powerful way to determine whether your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qPCR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 xml:space="preserve"> assay is optimized is to run a set of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serial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dilutions of template DNA and use the results to generate a standard curve. The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template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used for this purpose can be a target with known concentration (for example,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spellStart"/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nanograms</w:t>
      </w:r>
      <w:proofErr w:type="spellEnd"/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of genomic DNA or copies of plasmid DNA) or a sample of unknown quantity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Light" w:hAnsi="HelveticaNeue-Light" w:cs="HelveticaNeue-Light"/>
          <w:sz w:val="22"/>
          <w:szCs w:val="22"/>
        </w:rPr>
        <w:t>(</w:t>
      </w: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for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example,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cDNA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>). A standard curve is constructed by plotting the log of the starting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quantity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of template (or the dilution factor, for unknown quantities) against the C</w:t>
      </w:r>
      <w:r w:rsidRPr="00AF3158">
        <w:rPr>
          <w:rFonts w:ascii="HelveticaNeue-Light" w:hAnsi="HelveticaNeue-Light" w:cs="HelveticaNeue-Light"/>
          <w:sz w:val="22"/>
          <w:szCs w:val="22"/>
          <w:vertAlign w:val="subscript"/>
        </w:rPr>
        <w:t>T</w:t>
      </w:r>
      <w:r w:rsidRPr="00A8033F">
        <w:rPr>
          <w:rFonts w:ascii="HelveticaNeue-Light" w:hAnsi="HelveticaNeue-Light" w:cs="HelveticaNeue-Light"/>
          <w:sz w:val="22"/>
          <w:szCs w:val="22"/>
        </w:rPr>
        <w:t xml:space="preserve"> value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obtained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during amplification of each dilution. The equation of the linear regression line,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lastRenderedPageBreak/>
        <w:t>along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with Pearson’s correlation coefficient (r) or the coefficient of determination (R2</w:t>
      </w:r>
      <w:r>
        <w:rPr>
          <w:rFonts w:ascii="HelveticaNeue-Light" w:hAnsi="HelveticaNeue-Light" w:cs="HelveticaNeue-Light"/>
          <w:sz w:val="22"/>
          <w:szCs w:val="22"/>
        </w:rPr>
        <w:t xml:space="preserve">), can </w:t>
      </w:r>
      <w:r w:rsidRPr="00A8033F">
        <w:rPr>
          <w:rFonts w:ascii="HelveticaNeue-Light" w:hAnsi="HelveticaNeue-Light" w:cs="HelveticaNeue-Light"/>
          <w:sz w:val="22"/>
          <w:szCs w:val="22"/>
        </w:rPr>
        <w:t xml:space="preserve">then be used to evaluate whether your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qPCR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 xml:space="preserve"> assay is optimized.</w:t>
      </w:r>
      <w:r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A8033F">
        <w:rPr>
          <w:rFonts w:ascii="HelveticaNeue-Light" w:hAnsi="HelveticaNeue-Light" w:cs="HelveticaNeue-Light"/>
          <w:sz w:val="22"/>
          <w:szCs w:val="22"/>
        </w:rPr>
        <w:t>Ideally, the dilution series will produce amplification curves that are evenly spaced, as</w:t>
      </w:r>
      <w:r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A8033F">
        <w:rPr>
          <w:rFonts w:ascii="HelveticaNeue-Light" w:hAnsi="HelveticaNeue-Light" w:cs="HelveticaNeue-Light"/>
          <w:sz w:val="22"/>
          <w:szCs w:val="22"/>
        </w:rPr>
        <w:t>shown in Figure 2A. If perfect doubling occurs with each amplification cycle, the spacing</w:t>
      </w:r>
      <w:r w:rsidR="00AF3158"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A8033F">
        <w:rPr>
          <w:rFonts w:ascii="HelveticaNeue-Light" w:hAnsi="HelveticaNeue-Light" w:cs="HelveticaNeue-Light"/>
          <w:sz w:val="22"/>
          <w:szCs w:val="22"/>
        </w:rPr>
        <w:t>of the fluorescence curves will be determined by the equation 2</w:t>
      </w:r>
      <w:r w:rsidRPr="00AF3158">
        <w:rPr>
          <w:rFonts w:ascii="HelveticaNeue-Light" w:hAnsi="HelveticaNeue-Light" w:cs="HelveticaNeue-Light"/>
          <w:sz w:val="22"/>
          <w:szCs w:val="22"/>
          <w:vertAlign w:val="superscript"/>
        </w:rPr>
        <w:t>n</w:t>
      </w:r>
      <w:r w:rsidRPr="00A8033F">
        <w:rPr>
          <w:rFonts w:ascii="HelveticaNeue-Light" w:hAnsi="HelveticaNeue-Light" w:cs="HelveticaNeue-Light"/>
          <w:sz w:val="22"/>
          <w:szCs w:val="22"/>
        </w:rPr>
        <w:t xml:space="preserve"> = dilution factor, where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n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is the number of cycles between curves at the fluorescence threshold (in other words,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the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difference between the CT values of the curves). For example, with a 10-fold serial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dilution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of DNA, 2</w:t>
      </w:r>
      <w:r w:rsidRPr="00AF3158">
        <w:rPr>
          <w:rFonts w:ascii="HelveticaNeue-Light" w:hAnsi="HelveticaNeue-Light" w:cs="HelveticaNeue-Light"/>
          <w:sz w:val="22"/>
          <w:szCs w:val="22"/>
          <w:vertAlign w:val="superscript"/>
        </w:rPr>
        <w:t>n</w:t>
      </w:r>
      <w:r w:rsidRPr="00A8033F">
        <w:rPr>
          <w:rFonts w:ascii="HelveticaNeue-Light" w:hAnsi="HelveticaNeue-Light" w:cs="HelveticaNeue-Light"/>
          <w:sz w:val="22"/>
          <w:szCs w:val="22"/>
        </w:rPr>
        <w:t xml:space="preserve"> = 10. Therefore, n = 3.32, and the CT values should be separated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by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3.32 cycles. Evenly spaced amplification curves will produce linear standard curves,</w:t>
      </w:r>
    </w:p>
    <w:p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as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shown in Figure 2B. The equation and </w:t>
      </w: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r values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of the linear regression lines are</w:t>
      </w:r>
    </w:p>
    <w:p w:rsidR="004C3182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shown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above the plot.</w:t>
      </w:r>
      <w:r w:rsidR="004C3182">
        <w:rPr>
          <w:rFonts w:ascii="HelveticaNeue-Light" w:hAnsi="HelveticaNeue-Light" w:cs="HelveticaNeue-Light"/>
          <w:sz w:val="22"/>
          <w:szCs w:val="22"/>
        </w:rPr>
        <w:t xml:space="preserve">  </w:t>
      </w:r>
    </w:p>
    <w:p w:rsidR="00A8033F" w:rsidRDefault="004C3182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Figure 2A.</w:t>
      </w:r>
    </w:p>
    <w:p w:rsidR="004C3182" w:rsidRDefault="004C3182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:rsidR="004C3182" w:rsidRDefault="00F8500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>
        <w:rPr>
          <w:rFonts w:cs="Helvetica"/>
          <w:noProof/>
        </w:rPr>
        <w:drawing>
          <wp:inline distT="0" distB="0" distL="0" distR="0">
            <wp:extent cx="5092700" cy="31242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58" w:rsidRDefault="00AF3158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:rsidR="00922CEE" w:rsidRPr="00A8033F" w:rsidRDefault="00922CEE" w:rsidP="00922CEE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Bold" w:hAnsi="HelveticaNeue-Bold" w:cs="HelveticaNeue-Bold"/>
          <w:b/>
          <w:bCs/>
          <w:sz w:val="22"/>
          <w:szCs w:val="22"/>
        </w:rPr>
        <w:t xml:space="preserve">Figure 2. Generating a standard curve to assess reaction optimization. </w:t>
      </w:r>
      <w:r w:rsidRPr="00A8033F">
        <w:rPr>
          <w:rFonts w:ascii="HelveticaNeue-Light" w:hAnsi="HelveticaNeue-Light" w:cs="HelveticaNeue-Light"/>
          <w:sz w:val="22"/>
          <w:szCs w:val="22"/>
        </w:rPr>
        <w:t>A sta</w:t>
      </w:r>
      <w:r>
        <w:rPr>
          <w:rFonts w:ascii="HelveticaNeue-Light" w:hAnsi="HelveticaNeue-Light" w:cs="HelveticaNeue-Light"/>
          <w:sz w:val="22"/>
          <w:szCs w:val="22"/>
        </w:rPr>
        <w:t xml:space="preserve">ndard curve was generated </w:t>
      </w:r>
      <w:proofErr w:type="gramStart"/>
      <w:r>
        <w:rPr>
          <w:rFonts w:ascii="HelveticaNeue-Light" w:hAnsi="HelveticaNeue-Light" w:cs="HelveticaNeue-Light"/>
          <w:sz w:val="22"/>
          <w:szCs w:val="22"/>
        </w:rPr>
        <w:t xml:space="preserve">using  </w:t>
      </w:r>
      <w:r w:rsidRPr="00A8033F">
        <w:rPr>
          <w:rFonts w:ascii="HelveticaNeue-Light" w:hAnsi="HelveticaNeue-Light" w:cs="HelveticaNeue-Light"/>
          <w:sz w:val="22"/>
          <w:szCs w:val="22"/>
        </w:rPr>
        <w:t>a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10-fold dilution of a template amplified on the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iCycler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 xml:space="preserve">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iQ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>® real-time system. Each dilution was assayed in triplicate.</w:t>
      </w:r>
    </w:p>
    <w:p w:rsidR="004C3182" w:rsidRPr="004C3182" w:rsidRDefault="00922CEE" w:rsidP="004C3182">
      <w:pPr>
        <w:numPr>
          <w:ilvl w:val="0"/>
          <w:numId w:val="6"/>
        </w:num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4C3182">
        <w:rPr>
          <w:rFonts w:ascii="HelveticaNeue-Light" w:hAnsi="HelveticaNeue-Light" w:cs="HelveticaNeue-Light"/>
          <w:sz w:val="22"/>
          <w:szCs w:val="22"/>
        </w:rPr>
        <w:t xml:space="preserve">Amplification curves of the dilution series. </w:t>
      </w:r>
      <w:r w:rsidRPr="004C3182">
        <w:rPr>
          <w:rFonts w:ascii="HelveticaNeue-Bold" w:hAnsi="HelveticaNeue-Bold" w:cs="HelveticaNeue-Bold"/>
          <w:b/>
          <w:bCs/>
          <w:sz w:val="22"/>
          <w:szCs w:val="22"/>
        </w:rPr>
        <w:t xml:space="preserve">B. </w:t>
      </w:r>
      <w:r w:rsidRPr="004C3182">
        <w:rPr>
          <w:rFonts w:ascii="HelveticaNeue-Light" w:hAnsi="HelveticaNeue-Light" w:cs="HelveticaNeue-Light"/>
          <w:sz w:val="22"/>
          <w:szCs w:val="22"/>
        </w:rPr>
        <w:t>Standard curve with the C</w:t>
      </w:r>
      <w:r w:rsidRPr="004C3182">
        <w:rPr>
          <w:rFonts w:ascii="HelveticaNeue-Light" w:hAnsi="HelveticaNeue-Light" w:cs="HelveticaNeue-Light"/>
          <w:sz w:val="22"/>
          <w:szCs w:val="22"/>
          <w:vertAlign w:val="subscript"/>
        </w:rPr>
        <w:t>T</w:t>
      </w:r>
      <w:r w:rsidRPr="004C3182">
        <w:rPr>
          <w:rFonts w:ascii="HelveticaNeue-Light" w:hAnsi="HelveticaNeue-Light" w:cs="HelveticaNeue-Light"/>
          <w:sz w:val="22"/>
          <w:szCs w:val="22"/>
        </w:rPr>
        <w:t xml:space="preserve"> plotted against the log of the starting quantity of template for each dilution. </w:t>
      </w:r>
      <w:r w:rsidR="00F8500F">
        <w:rPr>
          <w:rFonts w:cs="Helvetica"/>
          <w:noProof/>
        </w:rPr>
        <w:drawing>
          <wp:inline distT="0" distB="0" distL="0" distR="0">
            <wp:extent cx="5524500" cy="27178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58" w:rsidRDefault="00AF3158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:rsidR="00AF3158" w:rsidRDefault="00AF3158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br w:type="page"/>
      </w:r>
      <w:r>
        <w:rPr>
          <w:rFonts w:ascii="HelveticaNeue-Light" w:hAnsi="HelveticaNeue-Light" w:cs="HelveticaNeue-Light"/>
          <w:sz w:val="22"/>
          <w:szCs w:val="22"/>
        </w:rPr>
        <w:lastRenderedPageBreak/>
        <w:t xml:space="preserve"> </w:t>
      </w:r>
    </w:p>
    <w:p w:rsidR="00A8033F" w:rsidRPr="00F8500F" w:rsidRDefault="00124CC8" w:rsidP="00F8500F">
      <w:pPr>
        <w:rPr>
          <w:rFonts w:ascii="Century Gothic" w:hAnsi="Century Gothic" w:cs="HelveticaNeue-Light"/>
          <w:b/>
          <w:u w:val="single"/>
        </w:rPr>
      </w:pPr>
      <w:r w:rsidRPr="00124CC8">
        <w:rPr>
          <w:rFonts w:ascii="Century Gothic" w:hAnsi="Century Gothic" w:cs="HelveticaNeue-Light"/>
          <w:b/>
          <w:u w:val="single"/>
        </w:rPr>
        <w:t>Procedure</w:t>
      </w:r>
    </w:p>
    <w:p w:rsidR="00922CEE" w:rsidRPr="00124CC8" w:rsidRDefault="00922CEE" w:rsidP="00922CEE">
      <w:pPr>
        <w:autoSpaceDE w:val="0"/>
        <w:autoSpaceDN w:val="0"/>
        <w:adjustRightInd w:val="0"/>
        <w:rPr>
          <w:rFonts w:ascii="Century Gothic" w:hAnsi="Century Gothic" w:cs="HelveticaNeue-Light"/>
        </w:rPr>
      </w:pPr>
    </w:p>
    <w:p w:rsidR="009A3420" w:rsidRPr="00124CC8" w:rsidRDefault="00922CEE" w:rsidP="00922CEE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In today’s lab we will use 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  <w:r w:rsidRPr="00124CC8">
        <w:rPr>
          <w:rFonts w:ascii="Century Gothic" w:hAnsi="Century Gothic" w:cs="HelveticaNeue-Light"/>
        </w:rPr>
        <w:t xml:space="preserve"> to amplify a portion of the </w:t>
      </w:r>
      <w:r w:rsidR="00D46492" w:rsidRPr="00124CC8">
        <w:rPr>
          <w:rFonts w:ascii="Century Gothic" w:hAnsi="Century Gothic" w:cs="HelveticaNeue-Light"/>
        </w:rPr>
        <w:t xml:space="preserve">GFP gene.  As you are well aware, the </w:t>
      </w:r>
      <w:r w:rsidRPr="00124CC8">
        <w:rPr>
          <w:rFonts w:ascii="Century Gothic" w:hAnsi="Century Gothic" w:cs="HelveticaNeue-Light"/>
        </w:rPr>
        <w:t>target sequence from the gene has been cloned into</w:t>
      </w:r>
      <w:r w:rsidR="00D46492" w:rsidRPr="00124CC8">
        <w:rPr>
          <w:rFonts w:ascii="Century Gothic" w:hAnsi="Century Gothic" w:cs="HelveticaNeue-Light"/>
        </w:rPr>
        <w:t xml:space="preserve"> the </w:t>
      </w:r>
      <w:proofErr w:type="spellStart"/>
      <w:r w:rsidR="00D46492" w:rsidRPr="00124CC8">
        <w:rPr>
          <w:rFonts w:ascii="Century Gothic" w:hAnsi="Century Gothic" w:cs="HelveticaNeue-Light"/>
        </w:rPr>
        <w:t>pGLO</w:t>
      </w:r>
      <w:proofErr w:type="spellEnd"/>
      <w:r w:rsidRPr="00124CC8">
        <w:rPr>
          <w:rFonts w:ascii="Century Gothic" w:hAnsi="Century Gothic" w:cs="HelveticaNeue-Light"/>
        </w:rPr>
        <w:t xml:space="preserve"> plasmid.  We will prepare dilutions of the target sequence to test the optimization of th</w:t>
      </w:r>
      <w:r w:rsidR="00D46492" w:rsidRPr="00124CC8">
        <w:rPr>
          <w:rFonts w:ascii="Century Gothic" w:hAnsi="Century Gothic" w:cs="HelveticaNeue-Light"/>
        </w:rPr>
        <w:t xml:space="preserve">e </w:t>
      </w:r>
      <w:proofErr w:type="spellStart"/>
      <w:r w:rsidR="00D46492" w:rsidRPr="00124CC8">
        <w:rPr>
          <w:rFonts w:ascii="Century Gothic" w:hAnsi="Century Gothic" w:cs="HelveticaNeue-Light"/>
        </w:rPr>
        <w:t>qPCR</w:t>
      </w:r>
      <w:proofErr w:type="spellEnd"/>
      <w:r w:rsidR="00D46492" w:rsidRPr="00124CC8">
        <w:rPr>
          <w:rFonts w:ascii="Century Gothic" w:hAnsi="Century Gothic" w:cs="HelveticaNeue-Light"/>
        </w:rPr>
        <w:t>, and we will choose 1 or 2 of the primer pairs that worked well in our endpoint PCR experiment 2 weeks ago.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>Today’s experiment will utilize serial dilutions of the same template to illustrate the quantitative application of real-time (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  <w:r w:rsidRPr="00124CC8">
        <w:rPr>
          <w:rFonts w:ascii="Century Gothic" w:hAnsi="Century Gothic" w:cs="HelveticaNeue-Light"/>
        </w:rPr>
        <w:t xml:space="preserve">).  In the background reading you were asked to “imagine” what actually occurs during PCR, especially in the first rounds of cycling.  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Each sample will begin amplifying the available template exponentially.  The more starting template, the quicker the amplified product accumulates. </w:t>
      </w:r>
      <w:proofErr w:type="spellStart"/>
      <w:proofErr w:type="gramStart"/>
      <w:r w:rsidRPr="00124CC8">
        <w:rPr>
          <w:rFonts w:ascii="Century Gothic" w:hAnsi="Century Gothic" w:cs="HelveticaNeue-Light"/>
        </w:rPr>
        <w:t>qPCR</w:t>
      </w:r>
      <w:proofErr w:type="spellEnd"/>
      <w:proofErr w:type="gramEnd"/>
      <w:r w:rsidRPr="00124CC8">
        <w:rPr>
          <w:rFonts w:ascii="Century Gothic" w:hAnsi="Century Gothic" w:cs="HelveticaNeue-Light"/>
        </w:rPr>
        <w:t xml:space="preserve"> gives us the ability to monitor this accumulation as it occurs, not just look at the final accumulated product as with conventional PCR.  Accumulation is noted as a change in fluorescence.  Samples with more </w:t>
      </w:r>
      <w:proofErr w:type="gramStart"/>
      <w:r w:rsidRPr="00124CC8">
        <w:rPr>
          <w:rFonts w:ascii="Century Gothic" w:hAnsi="Century Gothic" w:cs="HelveticaNeue-Light"/>
        </w:rPr>
        <w:t>template</w:t>
      </w:r>
      <w:proofErr w:type="gramEnd"/>
      <w:r w:rsidRPr="00124CC8">
        <w:rPr>
          <w:rFonts w:ascii="Century Gothic" w:hAnsi="Century Gothic" w:cs="HelveticaNeue-Light"/>
        </w:rPr>
        <w:t xml:space="preserve"> reach the threshold for fluorescence detection sooner (at an earlier cycle) than samples with less template.  We call this threshold cycle the C</w:t>
      </w:r>
      <w:r w:rsidRPr="00124CC8">
        <w:rPr>
          <w:rFonts w:ascii="Century Gothic" w:hAnsi="Century Gothic" w:cs="HelveticaNeue-Light"/>
          <w:vertAlign w:val="subscript"/>
        </w:rPr>
        <w:t>T</w:t>
      </w:r>
      <w:r w:rsidRPr="00124CC8">
        <w:rPr>
          <w:rFonts w:ascii="Century Gothic" w:hAnsi="Century Gothic" w:cs="HelveticaNeue-Light"/>
        </w:rPr>
        <w:t xml:space="preserve"> value for the experiment.  </w:t>
      </w:r>
    </w:p>
    <w:p w:rsidR="004C3182" w:rsidRPr="00124CC8" w:rsidRDefault="004C3182" w:rsidP="00922CEE">
      <w:pPr>
        <w:rPr>
          <w:rFonts w:ascii="Century Gothic" w:hAnsi="Century Gothic" w:cs="HelveticaNeue-Light"/>
        </w:rPr>
      </w:pPr>
    </w:p>
    <w:p w:rsidR="00124CC8" w:rsidRPr="00124CC8" w:rsidRDefault="00124CC8" w:rsidP="00124CC8">
      <w:pPr>
        <w:rPr>
          <w:rFonts w:ascii="Century Gothic" w:hAnsi="Century Gothic" w:cs="HelveticaNeue-Light"/>
          <w:b/>
        </w:rPr>
      </w:pPr>
      <w:r w:rsidRPr="00124CC8">
        <w:rPr>
          <w:rFonts w:ascii="Century Gothic" w:hAnsi="Century Gothic" w:cs="HelveticaNeue-Light"/>
          <w:b/>
        </w:rPr>
        <w:t>Objectives: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1.  Understand the theory of 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2.  Understand the use of standards in optimizing 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>3.  Prepare serial dilutions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4.  Interpret the 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  <w:r w:rsidRPr="00124CC8">
        <w:rPr>
          <w:rFonts w:ascii="Century Gothic" w:hAnsi="Century Gothic" w:cs="HelveticaNeue-Light"/>
        </w:rPr>
        <w:t xml:space="preserve"> results after a run.</w:t>
      </w:r>
    </w:p>
    <w:p w:rsidR="004C3182" w:rsidRPr="00124CC8" w:rsidRDefault="004C3182" w:rsidP="00922CEE">
      <w:pPr>
        <w:rPr>
          <w:rFonts w:ascii="Century Gothic" w:hAnsi="Century Gothic" w:cs="HelveticaNeue-Light"/>
        </w:rPr>
      </w:pPr>
    </w:p>
    <w:p w:rsidR="00556933" w:rsidRPr="00124CC8" w:rsidRDefault="00556933" w:rsidP="00922CEE">
      <w:pPr>
        <w:rPr>
          <w:rFonts w:ascii="Century Gothic" w:hAnsi="Century Gothic" w:cs="HelveticaNeue-Light"/>
          <w:b/>
        </w:rPr>
      </w:pPr>
    </w:p>
    <w:p w:rsidR="00556933" w:rsidRPr="00124CC8" w:rsidRDefault="00556933" w:rsidP="00922CEE">
      <w:pPr>
        <w:rPr>
          <w:rFonts w:ascii="Century Gothic" w:hAnsi="Century Gothic" w:cs="HelveticaNeue-Light"/>
          <w:b/>
          <w:u w:val="single"/>
        </w:rPr>
      </w:pPr>
      <w:r w:rsidRPr="00124CC8">
        <w:rPr>
          <w:rFonts w:ascii="Century Gothic" w:hAnsi="Century Gothic" w:cs="HelveticaNeue-Light"/>
          <w:b/>
          <w:u w:val="single"/>
        </w:rPr>
        <w:t>Materials</w:t>
      </w:r>
    </w:p>
    <w:p w:rsidR="00A312D6" w:rsidRPr="00124CC8" w:rsidRDefault="00A312D6" w:rsidP="00922CEE">
      <w:pPr>
        <w:rPr>
          <w:rFonts w:ascii="Century Gothic" w:hAnsi="Century Gothic" w:cs="HelveticaNeue-Light"/>
          <w:b/>
          <w:u w:val="single"/>
        </w:rPr>
      </w:pPr>
    </w:p>
    <w:p w:rsidR="00556933" w:rsidRPr="00124CC8" w:rsidRDefault="00556933" w:rsidP="00814AD5">
      <w:pPr>
        <w:numPr>
          <w:ilvl w:val="0"/>
          <w:numId w:val="9"/>
        </w:numPr>
        <w:rPr>
          <w:rFonts w:ascii="Century Gothic" w:hAnsi="Century Gothic" w:cs="HelveticaNeue-Light"/>
        </w:rPr>
      </w:pPr>
      <w:proofErr w:type="spellStart"/>
      <w:proofErr w:type="gramStart"/>
      <w:r w:rsidRPr="00124CC8">
        <w:rPr>
          <w:rFonts w:ascii="Century Gothic" w:hAnsi="Century Gothic" w:cs="HelveticaNeue-Light"/>
        </w:rPr>
        <w:t>pGLO</w:t>
      </w:r>
      <w:proofErr w:type="spellEnd"/>
      <w:proofErr w:type="gramEnd"/>
      <w:r w:rsidRPr="00124CC8">
        <w:rPr>
          <w:rFonts w:ascii="Century Gothic" w:hAnsi="Century Gothic" w:cs="HelveticaNeue-Light"/>
        </w:rPr>
        <w:t xml:space="preserve"> plasmid</w:t>
      </w:r>
      <w:r w:rsidR="00124CC8" w:rsidRPr="00124CC8">
        <w:rPr>
          <w:rFonts w:ascii="Century Gothic" w:hAnsi="Century Gothic" w:cs="HelveticaNeue-Light"/>
        </w:rPr>
        <w:t xml:space="preserve"> (template)</w:t>
      </w:r>
    </w:p>
    <w:p w:rsidR="00556933" w:rsidRPr="00124CC8" w:rsidRDefault="00556933" w:rsidP="00814AD5">
      <w:pPr>
        <w:numPr>
          <w:ilvl w:val="0"/>
          <w:numId w:val="9"/>
        </w:numPr>
        <w:rPr>
          <w:rFonts w:ascii="Century Gothic" w:hAnsi="Century Gothic" w:cs="HelveticaNeue-Light"/>
        </w:rPr>
      </w:pPr>
      <w:proofErr w:type="gramStart"/>
      <w:r w:rsidRPr="00124CC8">
        <w:rPr>
          <w:rFonts w:ascii="Century Gothic" w:hAnsi="Century Gothic" w:cs="HelveticaNeue-Light"/>
        </w:rPr>
        <w:t>water</w:t>
      </w:r>
      <w:proofErr w:type="gramEnd"/>
    </w:p>
    <w:p w:rsidR="00556933" w:rsidRPr="00124CC8" w:rsidRDefault="00A312D6" w:rsidP="00814AD5">
      <w:pPr>
        <w:numPr>
          <w:ilvl w:val="0"/>
          <w:numId w:val="9"/>
        </w:num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2X </w:t>
      </w:r>
      <w:proofErr w:type="spellStart"/>
      <w:r w:rsidR="00556933" w:rsidRPr="00124CC8">
        <w:rPr>
          <w:rFonts w:ascii="Century Gothic" w:hAnsi="Century Gothic" w:cs="HelveticaNeue-Light"/>
        </w:rPr>
        <w:t>Sybr</w:t>
      </w:r>
      <w:proofErr w:type="spellEnd"/>
      <w:r w:rsidR="00556933" w:rsidRPr="00124CC8">
        <w:rPr>
          <w:rFonts w:ascii="Century Gothic" w:hAnsi="Century Gothic" w:cs="HelveticaNeue-Light"/>
        </w:rPr>
        <w:t xml:space="preserve"> Green PCR </w:t>
      </w:r>
      <w:proofErr w:type="spellStart"/>
      <w:r w:rsidR="00556933" w:rsidRPr="00124CC8">
        <w:rPr>
          <w:rFonts w:ascii="Century Gothic" w:hAnsi="Century Gothic" w:cs="HelveticaNeue-Light"/>
        </w:rPr>
        <w:t>Supermix</w:t>
      </w:r>
      <w:proofErr w:type="spellEnd"/>
      <w:r w:rsidR="00556933" w:rsidRPr="00124CC8">
        <w:rPr>
          <w:rFonts w:ascii="Century Gothic" w:hAnsi="Century Gothic" w:cs="HelveticaNeue-Light"/>
        </w:rPr>
        <w:t xml:space="preserve"> (contains </w:t>
      </w:r>
      <w:proofErr w:type="spellStart"/>
      <w:r w:rsidR="00556933" w:rsidRPr="00124CC8">
        <w:rPr>
          <w:rFonts w:ascii="Century Gothic" w:hAnsi="Century Gothic" w:cs="HelveticaNeue-Light"/>
        </w:rPr>
        <w:t>taq</w:t>
      </w:r>
      <w:proofErr w:type="spellEnd"/>
      <w:r w:rsidR="00556933" w:rsidRPr="00124CC8">
        <w:rPr>
          <w:rFonts w:ascii="Century Gothic" w:hAnsi="Century Gothic" w:cs="HelveticaNeue-Light"/>
        </w:rPr>
        <w:t xml:space="preserve"> polymerase, </w:t>
      </w:r>
      <w:proofErr w:type="spellStart"/>
      <w:r w:rsidR="00556933" w:rsidRPr="00124CC8">
        <w:rPr>
          <w:rFonts w:ascii="Century Gothic" w:hAnsi="Century Gothic" w:cs="HelveticaNeue-Light"/>
        </w:rPr>
        <w:t>dNTPs</w:t>
      </w:r>
      <w:proofErr w:type="spellEnd"/>
      <w:r w:rsidR="00556933" w:rsidRPr="00124CC8">
        <w:rPr>
          <w:rFonts w:ascii="Century Gothic" w:hAnsi="Century Gothic" w:cs="HelveticaNeue-Light"/>
        </w:rPr>
        <w:t xml:space="preserve">, </w:t>
      </w:r>
      <w:proofErr w:type="spellStart"/>
      <w:r w:rsidR="00556933" w:rsidRPr="00124CC8">
        <w:rPr>
          <w:rFonts w:ascii="Century Gothic" w:hAnsi="Century Gothic" w:cs="HelveticaNeue-Light"/>
        </w:rPr>
        <w:t>Sybr</w:t>
      </w:r>
      <w:proofErr w:type="spellEnd"/>
      <w:r w:rsidR="00556933" w:rsidRPr="00124CC8">
        <w:rPr>
          <w:rFonts w:ascii="Century Gothic" w:hAnsi="Century Gothic" w:cs="HelveticaNeue-Light"/>
        </w:rPr>
        <w:t xml:space="preserve"> green</w:t>
      </w:r>
      <w:r w:rsidRPr="00124CC8">
        <w:rPr>
          <w:rFonts w:ascii="Century Gothic" w:hAnsi="Century Gothic" w:cs="HelveticaNeue-Light"/>
        </w:rPr>
        <w:t>)</w:t>
      </w:r>
      <w:r w:rsidR="00556933" w:rsidRPr="00124CC8">
        <w:rPr>
          <w:rFonts w:ascii="Century Gothic" w:hAnsi="Century Gothic" w:cs="HelveticaNeue-Light"/>
        </w:rPr>
        <w:t>.</w:t>
      </w:r>
    </w:p>
    <w:p w:rsidR="00A312D6" w:rsidRPr="00124CC8" w:rsidRDefault="00A312D6" w:rsidP="00814AD5">
      <w:pPr>
        <w:numPr>
          <w:ilvl w:val="0"/>
          <w:numId w:val="9"/>
        </w:numPr>
        <w:rPr>
          <w:rFonts w:ascii="Century Gothic" w:hAnsi="Century Gothic"/>
        </w:rPr>
      </w:pPr>
      <w:r w:rsidRPr="00124CC8">
        <w:rPr>
          <w:rFonts w:ascii="Century Gothic" w:hAnsi="Century Gothic" w:cs="HelveticaNeue-Light"/>
        </w:rPr>
        <w:t xml:space="preserve">Primer pair that worked well in end-point PCR. (10 </w:t>
      </w:r>
      <w:r w:rsidRPr="00814AD5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M stock)</w:t>
      </w:r>
      <w:r w:rsidRPr="00124CC8">
        <w:rPr>
          <w:rFonts w:ascii="Century Gothic" w:hAnsi="Century Gothic"/>
        </w:rPr>
        <w:t xml:space="preserve"> </w:t>
      </w:r>
    </w:p>
    <w:p w:rsidR="00A312D6" w:rsidRPr="00124CC8" w:rsidRDefault="00124CC8" w:rsidP="00814AD5">
      <w:pPr>
        <w:numPr>
          <w:ilvl w:val="0"/>
          <w:numId w:val="9"/>
        </w:numPr>
        <w:rPr>
          <w:rFonts w:ascii="Century Gothic" w:hAnsi="Century Gothic"/>
        </w:rPr>
      </w:pPr>
      <w:proofErr w:type="spellStart"/>
      <w:proofErr w:type="gramStart"/>
      <w:r w:rsidRPr="00124CC8">
        <w:rPr>
          <w:rFonts w:ascii="Century Gothic" w:hAnsi="Century Gothic"/>
        </w:rPr>
        <w:t>qPCR</w:t>
      </w:r>
      <w:proofErr w:type="spellEnd"/>
      <w:proofErr w:type="gramEnd"/>
      <w:r w:rsidRPr="00124CC8">
        <w:rPr>
          <w:rFonts w:ascii="Century Gothic" w:hAnsi="Century Gothic"/>
        </w:rPr>
        <w:t xml:space="preserve"> tube</w:t>
      </w:r>
      <w:r w:rsidR="00814AD5">
        <w:rPr>
          <w:rFonts w:ascii="Century Gothic" w:hAnsi="Century Gothic"/>
        </w:rPr>
        <w:t>s</w:t>
      </w:r>
      <w:r w:rsidRPr="00124CC8">
        <w:rPr>
          <w:rFonts w:ascii="Century Gothic" w:hAnsi="Century Gothic"/>
        </w:rPr>
        <w:t>/plate</w:t>
      </w:r>
    </w:p>
    <w:p w:rsidR="00124CC8" w:rsidRPr="00124CC8" w:rsidRDefault="00124CC8" w:rsidP="00124CC8">
      <w:pPr>
        <w:rPr>
          <w:rFonts w:ascii="Century Gothic" w:hAnsi="Century Gothic" w:cs="HelveticaNeue-Light"/>
          <w:b/>
          <w:u w:val="single"/>
        </w:rPr>
      </w:pPr>
    </w:p>
    <w:p w:rsidR="00124CC8" w:rsidRPr="00124CC8" w:rsidRDefault="00124CC8" w:rsidP="00124CC8">
      <w:pPr>
        <w:rPr>
          <w:rFonts w:ascii="Century Gothic" w:hAnsi="Century Gothic" w:cs="HelveticaNeue-Light"/>
          <w:b/>
          <w:u w:val="single"/>
        </w:rPr>
      </w:pPr>
      <w:r w:rsidRPr="00124CC8">
        <w:rPr>
          <w:rFonts w:ascii="Century Gothic" w:hAnsi="Century Gothic" w:cs="HelveticaNeue-Light"/>
          <w:b/>
          <w:u w:val="single"/>
        </w:rPr>
        <w:t>Protocol</w:t>
      </w:r>
      <w:r w:rsidR="007757C7">
        <w:rPr>
          <w:rFonts w:ascii="Century Gothic" w:hAnsi="Century Gothic" w:cs="HelveticaNeue-Light"/>
          <w:b/>
          <w:u w:val="single"/>
        </w:rPr>
        <w:t xml:space="preserve">—Break into 3 groups for </w:t>
      </w:r>
      <w:proofErr w:type="gramStart"/>
      <w:r w:rsidR="007757C7">
        <w:rPr>
          <w:rFonts w:ascii="Century Gothic" w:hAnsi="Century Gothic" w:cs="HelveticaNeue-Light"/>
          <w:b/>
          <w:u w:val="single"/>
        </w:rPr>
        <w:t>todays</w:t>
      </w:r>
      <w:proofErr w:type="gramEnd"/>
      <w:r w:rsidR="007757C7">
        <w:rPr>
          <w:rFonts w:ascii="Century Gothic" w:hAnsi="Century Gothic" w:cs="HelveticaNeue-Light"/>
          <w:b/>
          <w:u w:val="single"/>
        </w:rPr>
        <w:t xml:space="preserve"> lab</w:t>
      </w:r>
      <w:r w:rsidR="00814AD5">
        <w:rPr>
          <w:rFonts w:ascii="Century Gothic" w:hAnsi="Century Gothic" w:cs="HelveticaNeue-Light"/>
          <w:b/>
          <w:u w:val="single"/>
        </w:rPr>
        <w:t>—</w:t>
      </w:r>
      <w:r w:rsidR="00F8500F">
        <w:rPr>
          <w:rFonts w:ascii="Century Gothic" w:hAnsi="Century Gothic" w:cs="HelveticaNeue-Light"/>
          <w:b/>
          <w:u w:val="single"/>
        </w:rPr>
        <w:t>you must pipet carefully, mix carefully, plan ahead….</w:t>
      </w:r>
    </w:p>
    <w:p w:rsidR="00124CC8" w:rsidRPr="007757C7" w:rsidRDefault="00124CC8" w:rsidP="00124CC8">
      <w:pPr>
        <w:rPr>
          <w:rFonts w:ascii="Century Gothic" w:hAnsi="Century Gothic" w:cs="HelveticaNeue-Light"/>
          <w:b/>
        </w:rPr>
      </w:pPr>
    </w:p>
    <w:p w:rsidR="007757C7" w:rsidRPr="007757C7" w:rsidRDefault="007757C7" w:rsidP="00124CC8">
      <w:pPr>
        <w:rPr>
          <w:rFonts w:ascii="Century Gothic" w:hAnsi="Century Gothic" w:cs="HelveticaNeue-Light"/>
          <w:b/>
        </w:rPr>
      </w:pPr>
      <w:r w:rsidRPr="007757C7">
        <w:rPr>
          <w:rFonts w:ascii="Century Gothic" w:hAnsi="Century Gothic" w:cs="HelveticaNeue-Light"/>
          <w:b/>
        </w:rPr>
        <w:t>Make dilutions of template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1.  Obtain a tube of the </w:t>
      </w:r>
      <w:proofErr w:type="spellStart"/>
      <w:r>
        <w:rPr>
          <w:rFonts w:ascii="Century Gothic" w:hAnsi="Century Gothic" w:cs="HelveticaNeue-Light"/>
        </w:rPr>
        <w:t>pGLO</w:t>
      </w:r>
      <w:proofErr w:type="spellEnd"/>
      <w:r w:rsidRPr="00124CC8">
        <w:rPr>
          <w:rFonts w:ascii="Century Gothic" w:hAnsi="Century Gothic" w:cs="HelveticaNeue-Light"/>
        </w:rPr>
        <w:t xml:space="preserve"> DNA (</w:t>
      </w:r>
      <w:r>
        <w:rPr>
          <w:rFonts w:ascii="Century Gothic" w:hAnsi="Century Gothic" w:cs="HelveticaNeue-Light"/>
        </w:rPr>
        <w:t>note its concentration)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>2.  Label 7 microfuge tubes with the following information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ab/>
        <w:t>1.  10</w:t>
      </w:r>
      <w:r w:rsidRPr="00124CC8">
        <w:rPr>
          <w:rFonts w:ascii="Century Gothic" w:hAnsi="Century Gothic" w:cs="HelveticaNeue-Light"/>
          <w:vertAlign w:val="superscript"/>
        </w:rPr>
        <w:t xml:space="preserve">0 </w:t>
      </w:r>
      <w:r w:rsidRPr="00124CC8">
        <w:rPr>
          <w:rFonts w:ascii="Century Gothic" w:hAnsi="Century Gothic" w:cs="HelveticaNeue-Light"/>
        </w:rPr>
        <w:t>(undiluted</w:t>
      </w:r>
      <w:r w:rsidR="00F8500F">
        <w:rPr>
          <w:rFonts w:ascii="Century Gothic" w:hAnsi="Century Gothic" w:cs="HelveticaNeue-Light"/>
        </w:rPr>
        <w:t>—</w:t>
      </w:r>
      <w:proofErr w:type="spellStart"/>
      <w:r w:rsidR="00F8500F">
        <w:rPr>
          <w:rFonts w:ascii="Century Gothic" w:hAnsi="Century Gothic" w:cs="HelveticaNeue-Light"/>
        </w:rPr>
        <w:t>pGLO</w:t>
      </w:r>
      <w:proofErr w:type="spellEnd"/>
      <w:r w:rsidR="00F8500F">
        <w:rPr>
          <w:rFonts w:ascii="Century Gothic" w:hAnsi="Century Gothic" w:cs="HelveticaNeue-Light"/>
        </w:rPr>
        <w:t xml:space="preserve"> plasmid</w:t>
      </w:r>
      <w:r w:rsidRPr="00124CC8">
        <w:rPr>
          <w:rFonts w:ascii="Century Gothic" w:hAnsi="Century Gothic" w:cs="HelveticaNeue-Light"/>
        </w:rPr>
        <w:t>)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ab/>
        <w:t>2.  10</w:t>
      </w:r>
      <w:r w:rsidRPr="00124CC8">
        <w:rPr>
          <w:rFonts w:ascii="Century Gothic" w:hAnsi="Century Gothic" w:cs="HelveticaNeue-Light"/>
          <w:vertAlign w:val="superscript"/>
        </w:rPr>
        <w:t>-1</w:t>
      </w:r>
    </w:p>
    <w:p w:rsidR="00124CC8" w:rsidRPr="00124CC8" w:rsidRDefault="00124CC8" w:rsidP="00124CC8">
      <w:pPr>
        <w:rPr>
          <w:rFonts w:ascii="Century Gothic" w:hAnsi="Century Gothic" w:cs="HelveticaNeue-Light"/>
          <w:vertAlign w:val="superscript"/>
        </w:rPr>
      </w:pPr>
      <w:r w:rsidRPr="00124CC8">
        <w:rPr>
          <w:rFonts w:ascii="Century Gothic" w:hAnsi="Century Gothic" w:cs="HelveticaNeue-Light"/>
        </w:rPr>
        <w:tab/>
        <w:t>3.  10</w:t>
      </w:r>
      <w:r w:rsidRPr="00124CC8">
        <w:rPr>
          <w:rFonts w:ascii="Century Gothic" w:hAnsi="Century Gothic" w:cs="HelveticaNeue-Light"/>
          <w:vertAlign w:val="superscript"/>
        </w:rPr>
        <w:t>-2</w:t>
      </w:r>
    </w:p>
    <w:p w:rsidR="00124CC8" w:rsidRPr="00124CC8" w:rsidRDefault="00124CC8" w:rsidP="00124CC8">
      <w:pPr>
        <w:rPr>
          <w:rFonts w:ascii="Century Gothic" w:hAnsi="Century Gothic" w:cs="HelveticaNeue-Light"/>
          <w:vertAlign w:val="superscript"/>
        </w:rPr>
      </w:pPr>
      <w:r w:rsidRPr="00124CC8">
        <w:rPr>
          <w:rFonts w:ascii="Century Gothic" w:hAnsi="Century Gothic" w:cs="HelveticaNeue-Light"/>
          <w:vertAlign w:val="superscript"/>
        </w:rPr>
        <w:tab/>
      </w:r>
      <w:r w:rsidRPr="00124CC8">
        <w:rPr>
          <w:rFonts w:ascii="Century Gothic" w:hAnsi="Century Gothic" w:cs="HelveticaNeue-Light"/>
        </w:rPr>
        <w:t>4.  10</w:t>
      </w:r>
      <w:r w:rsidRPr="00124CC8">
        <w:rPr>
          <w:rFonts w:ascii="Century Gothic" w:hAnsi="Century Gothic" w:cs="HelveticaNeue-Light"/>
          <w:vertAlign w:val="superscript"/>
        </w:rPr>
        <w:t>-3</w:t>
      </w:r>
    </w:p>
    <w:p w:rsidR="00124CC8" w:rsidRPr="00124CC8" w:rsidRDefault="00124CC8" w:rsidP="00124CC8">
      <w:pPr>
        <w:rPr>
          <w:rFonts w:ascii="Century Gothic" w:hAnsi="Century Gothic" w:cs="HelveticaNeue-Light"/>
          <w:vertAlign w:val="superscript"/>
        </w:rPr>
      </w:pPr>
      <w:r w:rsidRPr="00124CC8">
        <w:rPr>
          <w:rFonts w:ascii="Century Gothic" w:hAnsi="Century Gothic" w:cs="HelveticaNeue-Light"/>
          <w:vertAlign w:val="superscript"/>
        </w:rPr>
        <w:tab/>
      </w:r>
      <w:r w:rsidRPr="00124CC8">
        <w:rPr>
          <w:rFonts w:ascii="Century Gothic" w:hAnsi="Century Gothic" w:cs="HelveticaNeue-Light"/>
        </w:rPr>
        <w:t>5.  10</w:t>
      </w:r>
      <w:r w:rsidRPr="00124CC8">
        <w:rPr>
          <w:rFonts w:ascii="Century Gothic" w:hAnsi="Century Gothic" w:cs="HelveticaNeue-Light"/>
          <w:vertAlign w:val="superscript"/>
        </w:rPr>
        <w:t>-4</w:t>
      </w:r>
    </w:p>
    <w:p w:rsidR="00124CC8" w:rsidRPr="00124CC8" w:rsidRDefault="00124CC8" w:rsidP="00124CC8">
      <w:pPr>
        <w:rPr>
          <w:rFonts w:ascii="Century Gothic" w:hAnsi="Century Gothic" w:cs="HelveticaNeue-Light"/>
          <w:vertAlign w:val="superscript"/>
        </w:rPr>
      </w:pPr>
      <w:r w:rsidRPr="00124CC8">
        <w:rPr>
          <w:rFonts w:ascii="Century Gothic" w:hAnsi="Century Gothic" w:cs="HelveticaNeue-Light"/>
          <w:vertAlign w:val="superscript"/>
        </w:rPr>
        <w:tab/>
      </w:r>
      <w:r w:rsidRPr="00124CC8">
        <w:rPr>
          <w:rFonts w:ascii="Century Gothic" w:hAnsi="Century Gothic" w:cs="HelveticaNeue-Light"/>
        </w:rPr>
        <w:t>6.  10</w:t>
      </w:r>
      <w:r w:rsidRPr="00124CC8">
        <w:rPr>
          <w:rFonts w:ascii="Century Gothic" w:hAnsi="Century Gothic" w:cs="HelveticaNeue-Light"/>
          <w:vertAlign w:val="superscript"/>
        </w:rPr>
        <w:t>-5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  <w:vertAlign w:val="superscript"/>
        </w:rPr>
        <w:tab/>
      </w:r>
      <w:r w:rsidRPr="00124CC8">
        <w:rPr>
          <w:rFonts w:ascii="Century Gothic" w:hAnsi="Century Gothic" w:cs="HelveticaNeue-Light"/>
        </w:rPr>
        <w:t>7.  NT (no template)</w:t>
      </w:r>
    </w:p>
    <w:p w:rsidR="00124CC8" w:rsidRPr="00124CC8" w:rsidRDefault="00124CC8" w:rsidP="00124CC8">
      <w:pPr>
        <w:rPr>
          <w:rFonts w:ascii="Century Gothic" w:hAnsi="Century Gothic" w:cs="HelveticaNeue-Light"/>
          <w:vertAlign w:val="superscript"/>
        </w:rPr>
      </w:pP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3.  Pipette 45 </w:t>
      </w:r>
      <w:r w:rsidRPr="007348F5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 of fresh molecular grade water into each of the dilution tubes (2-</w:t>
      </w:r>
      <w:r>
        <w:rPr>
          <w:rFonts w:ascii="Century Gothic" w:hAnsi="Century Gothic" w:cs="HelveticaNeue-Light"/>
        </w:rPr>
        <w:t>7</w:t>
      </w:r>
      <w:r w:rsidRPr="00124CC8">
        <w:rPr>
          <w:rFonts w:ascii="Century Gothic" w:hAnsi="Century Gothic" w:cs="HelveticaNeue-Light"/>
        </w:rPr>
        <w:t xml:space="preserve">). Make your first 1/10 dilution by transferring 5 </w:t>
      </w:r>
      <w:r w:rsidRPr="007348F5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 of the DNA solution into tube 2. Mix by gentle pipetting.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4.  Change tips and </w:t>
      </w:r>
      <w:proofErr w:type="gramStart"/>
      <w:r w:rsidRPr="00124CC8">
        <w:rPr>
          <w:rFonts w:ascii="Century Gothic" w:hAnsi="Century Gothic" w:cs="HelveticaNeue-Light"/>
        </w:rPr>
        <w:t>make</w:t>
      </w:r>
      <w:proofErr w:type="gramEnd"/>
      <w:r w:rsidRPr="00124CC8">
        <w:rPr>
          <w:rFonts w:ascii="Century Gothic" w:hAnsi="Century Gothic" w:cs="HelveticaNeue-Light"/>
        </w:rPr>
        <w:t xml:space="preserve"> the next dilution by transferring 5</w:t>
      </w:r>
      <w:r w:rsidRPr="00124CC8">
        <w:rPr>
          <w:rFonts w:ascii="Century Gothic" w:hAnsi="Century Gothic" w:cs="HelveticaNeue-Light"/>
        </w:rPr>
        <w:t>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 of the well-mixed DNA solution from tube 2 into tube 3.  Mix well by gentle pipetting.</w:t>
      </w:r>
    </w:p>
    <w:p w:rsidR="00124CC8" w:rsidRDefault="007757C7" w:rsidP="00124CC8">
      <w:p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>5.  Repeat to make 10-</w:t>
      </w:r>
      <w:proofErr w:type="gramStart"/>
      <w:r w:rsidR="00124CC8" w:rsidRPr="00124CC8">
        <w:rPr>
          <w:rFonts w:ascii="Century Gothic" w:hAnsi="Century Gothic" w:cs="HelveticaNeue-Light"/>
        </w:rPr>
        <w:t xml:space="preserve">fold </w:t>
      </w:r>
      <w:r>
        <w:rPr>
          <w:rFonts w:ascii="Century Gothic" w:hAnsi="Century Gothic" w:cs="HelveticaNeue-Light"/>
        </w:rPr>
        <w:t xml:space="preserve"> </w:t>
      </w:r>
      <w:r w:rsidRPr="007757C7">
        <w:rPr>
          <w:rFonts w:ascii="Century Gothic" w:hAnsi="Century Gothic" w:cs="HelveticaNeue-Light"/>
          <w:i/>
        </w:rPr>
        <w:t>serial</w:t>
      </w:r>
      <w:proofErr w:type="gramEnd"/>
      <w:r w:rsidRPr="007757C7">
        <w:rPr>
          <w:rFonts w:ascii="Century Gothic" w:hAnsi="Century Gothic" w:cs="HelveticaNeue-Light"/>
          <w:i/>
        </w:rPr>
        <w:t xml:space="preserve"> </w:t>
      </w:r>
      <w:r w:rsidR="00124CC8" w:rsidRPr="00124CC8">
        <w:rPr>
          <w:rFonts w:ascii="Century Gothic" w:hAnsi="Century Gothic" w:cs="HelveticaNeue-Light"/>
        </w:rPr>
        <w:t>dilutions in tubes, 4, 5, and 6.</w:t>
      </w:r>
      <w:r>
        <w:rPr>
          <w:rFonts w:ascii="Century Gothic" w:hAnsi="Century Gothic" w:cs="HelveticaNeue-Light"/>
        </w:rPr>
        <w:t xml:space="preserve">  Add no DNA to tube 7.</w:t>
      </w:r>
    </w:p>
    <w:p w:rsidR="00124CC8" w:rsidRDefault="00124CC8" w:rsidP="00124CC8">
      <w:p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>6.  Place dilutions on ice.</w:t>
      </w:r>
    </w:p>
    <w:p w:rsidR="007757C7" w:rsidRPr="007757C7" w:rsidRDefault="007757C7" w:rsidP="00124CC8">
      <w:pPr>
        <w:rPr>
          <w:rFonts w:ascii="Century Gothic" w:hAnsi="Century Gothic" w:cs="HelveticaNeue-Light"/>
          <w:b/>
        </w:rPr>
      </w:pPr>
    </w:p>
    <w:p w:rsidR="00124CC8" w:rsidRPr="007757C7" w:rsidRDefault="00124CC8" w:rsidP="00124CC8">
      <w:pPr>
        <w:rPr>
          <w:rFonts w:ascii="Century Gothic" w:hAnsi="Century Gothic" w:cs="HelveticaNeue-Light"/>
          <w:b/>
        </w:rPr>
      </w:pPr>
      <w:r w:rsidRPr="007757C7">
        <w:rPr>
          <w:rFonts w:ascii="Century Gothic" w:hAnsi="Century Gothic" w:cs="HelveticaNeue-Light"/>
          <w:b/>
        </w:rPr>
        <w:t>Prepare</w:t>
      </w:r>
      <w:r w:rsidR="007757C7" w:rsidRPr="007757C7">
        <w:rPr>
          <w:rFonts w:ascii="Century Gothic" w:hAnsi="Century Gothic" w:cs="HelveticaNeue-Light"/>
          <w:b/>
        </w:rPr>
        <w:t xml:space="preserve"> </w:t>
      </w:r>
      <w:proofErr w:type="spellStart"/>
      <w:r w:rsidR="007757C7" w:rsidRPr="007757C7">
        <w:rPr>
          <w:rFonts w:ascii="Century Gothic" w:hAnsi="Century Gothic" w:cs="HelveticaNeue-Light"/>
          <w:b/>
        </w:rPr>
        <w:t>Sybr</w:t>
      </w:r>
      <w:proofErr w:type="spellEnd"/>
      <w:r w:rsidR="007757C7" w:rsidRPr="007757C7">
        <w:rPr>
          <w:rFonts w:ascii="Century Gothic" w:hAnsi="Century Gothic" w:cs="HelveticaNeue-Light"/>
          <w:b/>
        </w:rPr>
        <w:t xml:space="preserve"> Green master mix as follows.</w:t>
      </w:r>
    </w:p>
    <w:p w:rsidR="007757C7" w:rsidRDefault="007757C7" w:rsidP="007757C7">
      <w:pPr>
        <w:numPr>
          <w:ilvl w:val="0"/>
          <w:numId w:val="8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For </w:t>
      </w:r>
      <w:r w:rsidR="00814AD5">
        <w:rPr>
          <w:rFonts w:ascii="Century Gothic" w:hAnsi="Century Gothic" w:cs="HelveticaNeue-Light"/>
        </w:rPr>
        <w:t>each diluted</w:t>
      </w:r>
      <w:r>
        <w:rPr>
          <w:rFonts w:ascii="Century Gothic" w:hAnsi="Century Gothic" w:cs="HelveticaNeue-Light"/>
        </w:rPr>
        <w:t xml:space="preserve"> sample</w:t>
      </w:r>
      <w:r w:rsidR="00814AD5">
        <w:rPr>
          <w:rFonts w:ascii="Century Gothic" w:hAnsi="Century Gothic" w:cs="HelveticaNeue-Light"/>
        </w:rPr>
        <w:t xml:space="preserve"> (2-7)</w:t>
      </w:r>
      <w:r>
        <w:rPr>
          <w:rFonts w:ascii="Century Gothic" w:hAnsi="Century Gothic" w:cs="HelveticaNeue-Light"/>
        </w:rPr>
        <w:t xml:space="preserve"> make 80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of </w:t>
      </w:r>
      <w:proofErr w:type="spellStart"/>
      <w:r>
        <w:rPr>
          <w:rFonts w:ascii="Century Gothic" w:hAnsi="Century Gothic" w:cs="HelveticaNeue-Light"/>
        </w:rPr>
        <w:t>mastermix</w:t>
      </w:r>
      <w:proofErr w:type="spellEnd"/>
      <w:r w:rsidR="00F8500F">
        <w:rPr>
          <w:rFonts w:ascii="Century Gothic" w:hAnsi="Century Gothic" w:cs="HelveticaNeue-Light"/>
        </w:rPr>
        <w:t xml:space="preserve"> </w:t>
      </w:r>
      <w:r w:rsidR="007348F5">
        <w:rPr>
          <w:rFonts w:ascii="Century Gothic" w:hAnsi="Century Gothic" w:cs="HelveticaNeue-Light"/>
        </w:rPr>
        <w:t>in a</w:t>
      </w:r>
      <w:r w:rsidR="00F8500F">
        <w:rPr>
          <w:rFonts w:ascii="Century Gothic" w:hAnsi="Century Gothic" w:cs="HelveticaNeue-Light"/>
        </w:rPr>
        <w:t xml:space="preserve"> separate labeled tube</w:t>
      </w:r>
    </w:p>
    <w:p w:rsidR="007757C7" w:rsidRDefault="00814AD5" w:rsidP="007757C7">
      <w:pPr>
        <w:numPr>
          <w:ilvl w:val="1"/>
          <w:numId w:val="8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>50</w:t>
      </w:r>
      <w:r w:rsidRPr="00124CC8">
        <w:rPr>
          <w:rFonts w:ascii="Century Gothic" w:hAnsi="Century Gothic" w:cs="HelveticaNeue-Light"/>
        </w:rPr>
        <w:t>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</w:t>
      </w:r>
      <w:proofErr w:type="spellStart"/>
      <w:r>
        <w:rPr>
          <w:rFonts w:ascii="Century Gothic" w:hAnsi="Century Gothic" w:cs="HelveticaNeue-Light"/>
        </w:rPr>
        <w:t>Sybr</w:t>
      </w:r>
      <w:proofErr w:type="spellEnd"/>
      <w:r>
        <w:rPr>
          <w:rFonts w:ascii="Century Gothic" w:hAnsi="Century Gothic" w:cs="HelveticaNeue-Light"/>
        </w:rPr>
        <w:t xml:space="preserve"> Green </w:t>
      </w:r>
      <w:proofErr w:type="spellStart"/>
      <w:r>
        <w:rPr>
          <w:rFonts w:ascii="Century Gothic" w:hAnsi="Century Gothic" w:cs="HelveticaNeue-Light"/>
        </w:rPr>
        <w:t>supermix</w:t>
      </w:r>
      <w:proofErr w:type="spellEnd"/>
    </w:p>
    <w:p w:rsidR="00814AD5" w:rsidRDefault="00814AD5" w:rsidP="007757C7">
      <w:pPr>
        <w:numPr>
          <w:ilvl w:val="1"/>
          <w:numId w:val="8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2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forward primer</w:t>
      </w:r>
    </w:p>
    <w:p w:rsidR="00814AD5" w:rsidRDefault="00814AD5" w:rsidP="007757C7">
      <w:pPr>
        <w:numPr>
          <w:ilvl w:val="1"/>
          <w:numId w:val="8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2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reverse primer</w:t>
      </w:r>
    </w:p>
    <w:p w:rsidR="00814AD5" w:rsidRDefault="00814AD5" w:rsidP="007757C7">
      <w:pPr>
        <w:numPr>
          <w:ilvl w:val="1"/>
          <w:numId w:val="8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26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water</w:t>
      </w:r>
    </w:p>
    <w:p w:rsidR="00F8500F" w:rsidRDefault="00F8500F" w:rsidP="00F8500F">
      <w:pPr>
        <w:ind w:left="1800"/>
        <w:rPr>
          <w:rFonts w:ascii="Century Gothic" w:hAnsi="Century Gothic" w:cs="HelveticaNeue-Light"/>
        </w:rPr>
      </w:pPr>
    </w:p>
    <w:p w:rsidR="00F8500F" w:rsidRPr="00124CC8" w:rsidRDefault="00F8500F" w:rsidP="00F8500F">
      <w:pPr>
        <w:ind w:left="1800"/>
        <w:rPr>
          <w:rFonts w:ascii="Century Gothic" w:hAnsi="Century Gothic" w:cs="HelveticaNeue-Light"/>
        </w:rPr>
      </w:pPr>
    </w:p>
    <w:p w:rsidR="00124CC8" w:rsidRPr="00F8500F" w:rsidRDefault="00F8500F" w:rsidP="00124CC8">
      <w:pPr>
        <w:rPr>
          <w:rFonts w:ascii="Century Gothic" w:hAnsi="Century Gothic" w:cs="HelveticaNeue-Light"/>
          <w:b/>
        </w:rPr>
      </w:pPr>
      <w:r w:rsidRPr="00F8500F">
        <w:rPr>
          <w:rFonts w:ascii="Century Gothic" w:hAnsi="Century Gothic" w:cs="HelveticaNeue-Light"/>
          <w:b/>
        </w:rPr>
        <w:t xml:space="preserve">Combining template and </w:t>
      </w:r>
      <w:proofErr w:type="spellStart"/>
      <w:r w:rsidRPr="00F8500F">
        <w:rPr>
          <w:rFonts w:ascii="Century Gothic" w:hAnsi="Century Gothic" w:cs="HelveticaNeue-Light"/>
          <w:b/>
        </w:rPr>
        <w:t>mastermix</w:t>
      </w:r>
      <w:proofErr w:type="spellEnd"/>
    </w:p>
    <w:p w:rsidR="00124CC8" w:rsidRDefault="00F8500F" w:rsidP="00F8500F">
      <w:pPr>
        <w:numPr>
          <w:ilvl w:val="0"/>
          <w:numId w:val="10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 Add 20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of each diluted </w:t>
      </w:r>
      <w:proofErr w:type="spellStart"/>
      <w:r>
        <w:rPr>
          <w:rFonts w:ascii="Century Gothic" w:hAnsi="Century Gothic" w:cs="HelveticaNeue-Light"/>
        </w:rPr>
        <w:t>pGLO</w:t>
      </w:r>
      <w:proofErr w:type="spellEnd"/>
      <w:r>
        <w:rPr>
          <w:rFonts w:ascii="Century Gothic" w:hAnsi="Century Gothic" w:cs="HelveticaNeue-Light"/>
        </w:rPr>
        <w:t xml:space="preserve"> sample to each tube of master mix.  Mix well. Spin down.</w:t>
      </w:r>
    </w:p>
    <w:p w:rsidR="00F8500F" w:rsidRDefault="00F8500F" w:rsidP="00F8500F">
      <w:pPr>
        <w:ind w:left="1080"/>
        <w:rPr>
          <w:rFonts w:ascii="Century Gothic" w:hAnsi="Century Gothic" w:cs="HelveticaNeue-Light"/>
        </w:rPr>
      </w:pPr>
    </w:p>
    <w:p w:rsidR="00F8500F" w:rsidRPr="00F8500F" w:rsidRDefault="00F8500F" w:rsidP="00F8500F">
      <w:pPr>
        <w:ind w:left="720"/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2.  </w:t>
      </w:r>
      <w:r w:rsidRPr="00F8500F">
        <w:rPr>
          <w:rFonts w:ascii="Century Gothic" w:hAnsi="Century Gothic"/>
        </w:rPr>
        <w:t xml:space="preserve"> </w:t>
      </w:r>
      <w:r w:rsidRPr="00F8500F">
        <w:rPr>
          <w:rFonts w:ascii="Century Gothic" w:hAnsi="Century Gothic" w:cs="HelveticaNeue-Light"/>
        </w:rPr>
        <w:t xml:space="preserve">Aliquot 25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</w:t>
      </w:r>
      <w:r w:rsidRPr="00F8500F">
        <w:rPr>
          <w:rFonts w:ascii="Century Gothic" w:hAnsi="Century Gothic" w:cs="HelveticaNeue-Light"/>
        </w:rPr>
        <w:t xml:space="preserve">of the contents of each </w:t>
      </w:r>
      <w:r w:rsidR="007348F5" w:rsidRPr="00F8500F">
        <w:rPr>
          <w:rFonts w:ascii="Century Gothic" w:hAnsi="Century Gothic" w:cs="HelveticaNeue-Light"/>
        </w:rPr>
        <w:t xml:space="preserve">tube </w:t>
      </w:r>
      <w:r w:rsidR="007348F5">
        <w:rPr>
          <w:rFonts w:ascii="Century Gothic" w:hAnsi="Century Gothic" w:cs="HelveticaNeue-Light"/>
        </w:rPr>
        <w:t>into</w:t>
      </w:r>
      <w:r w:rsidRPr="00F8500F">
        <w:rPr>
          <w:rFonts w:ascii="Century Gothic" w:hAnsi="Century Gothic" w:cs="HelveticaNeue-Light"/>
        </w:rPr>
        <w:t xml:space="preserve"> separate wells of your plate strip (these are triplicates so they go side by side in each row).</w:t>
      </w:r>
    </w:p>
    <w:p w:rsidR="00F8500F" w:rsidRPr="00124CC8" w:rsidRDefault="00F8500F" w:rsidP="00F8500F">
      <w:pPr>
        <w:rPr>
          <w:rFonts w:ascii="Century Gothic" w:hAnsi="Century Gothic" w:cs="HelveticaNeue-Light"/>
        </w:rPr>
      </w:pPr>
    </w:p>
    <w:p w:rsidR="00F8500F" w:rsidRPr="00124CC8" w:rsidRDefault="00F8500F" w:rsidP="00F8500F">
      <w:pPr>
        <w:rPr>
          <w:rFonts w:ascii="Century Gothic" w:hAnsi="Century Gothic"/>
        </w:rPr>
      </w:pPr>
      <w:r w:rsidRPr="00124CC8">
        <w:rPr>
          <w:rFonts w:ascii="Century Gothic" w:hAnsi="Century Gothic"/>
        </w:rPr>
        <w:t xml:space="preserve">Try NOT to introduce bubbles or air space when loading your triplicates. </w:t>
      </w:r>
      <w:r w:rsidRPr="00124CC8">
        <w:rPr>
          <w:rFonts w:ascii="Century Gothic" w:hAnsi="Century Gothic"/>
          <w:b/>
        </w:rPr>
        <w:t xml:space="preserve">    </w:t>
      </w:r>
      <w:r w:rsidRPr="00124CC8">
        <w:rPr>
          <w:rFonts w:ascii="Century Gothic" w:hAnsi="Century Gothic"/>
        </w:rPr>
        <w:t xml:space="preserve"> </w:t>
      </w:r>
      <w:proofErr w:type="gramStart"/>
      <w:r w:rsidRPr="00124CC8">
        <w:rPr>
          <w:rFonts w:ascii="Century Gothic" w:hAnsi="Century Gothic"/>
        </w:rPr>
        <w:t>place</w:t>
      </w:r>
      <w:proofErr w:type="gramEnd"/>
      <w:r w:rsidRPr="00124CC8">
        <w:rPr>
          <w:rFonts w:ascii="Century Gothic" w:hAnsi="Century Gothic"/>
        </w:rPr>
        <w:t xml:space="preserve"> on ice after finished.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</w:p>
    <w:p w:rsidR="00124CC8" w:rsidRPr="00124CC8" w:rsidRDefault="00124CC8" w:rsidP="00124CC8">
      <w:pPr>
        <w:rPr>
          <w:rFonts w:ascii="Century Gothic" w:hAnsi="Century Gothic" w:cs="HelveticaNeue-Light"/>
        </w:rPr>
      </w:pP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10.  Run the 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  <w:r w:rsidRPr="00124CC8">
        <w:rPr>
          <w:rFonts w:ascii="Century Gothic" w:hAnsi="Century Gothic" w:cs="HelveticaNeue-Light"/>
        </w:rPr>
        <w:t xml:space="preserve"> experiment in Dr. Super</w:t>
      </w:r>
      <w:r w:rsidR="007348F5">
        <w:rPr>
          <w:rFonts w:ascii="Century Gothic" w:hAnsi="Century Gothic" w:cs="HelveticaNeue-Light"/>
        </w:rPr>
        <w:t>’</w:t>
      </w:r>
      <w:r w:rsidRPr="00124CC8">
        <w:rPr>
          <w:rFonts w:ascii="Century Gothic" w:hAnsi="Century Gothic" w:cs="HelveticaNeue-Light"/>
        </w:rPr>
        <w:t>s thermal cycler.  (</w:t>
      </w:r>
      <w:proofErr w:type="gramStart"/>
      <w:r w:rsidRPr="00124CC8">
        <w:rPr>
          <w:rFonts w:ascii="Century Gothic" w:hAnsi="Century Gothic" w:cs="HelveticaNeue-Light"/>
        </w:rPr>
        <w:t>see</w:t>
      </w:r>
      <w:proofErr w:type="gramEnd"/>
      <w:r w:rsidRPr="00124CC8">
        <w:rPr>
          <w:rFonts w:ascii="Century Gothic" w:hAnsi="Century Gothic" w:cs="HelveticaNeue-Light"/>
        </w:rPr>
        <w:t xml:space="preserve"> set up in 216)</w:t>
      </w:r>
    </w:p>
    <w:p w:rsidR="00124CC8" w:rsidRPr="00124CC8" w:rsidRDefault="00124CC8" w:rsidP="00124CC8">
      <w:pPr>
        <w:rPr>
          <w:rFonts w:ascii="Century Gothic" w:hAnsi="Century Gothic" w:cs="HelveticaNeue-Light"/>
        </w:rPr>
      </w:pPr>
    </w:p>
    <w:p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11.  Results will be </w:t>
      </w:r>
      <w:r w:rsidR="007348F5">
        <w:rPr>
          <w:rFonts w:ascii="Century Gothic" w:hAnsi="Century Gothic" w:cs="HelveticaNeue-Light"/>
        </w:rPr>
        <w:t>analyzed</w:t>
      </w:r>
      <w:bookmarkStart w:id="0" w:name="_GoBack"/>
      <w:bookmarkEnd w:id="0"/>
      <w:r w:rsidRPr="00124CC8">
        <w:rPr>
          <w:rFonts w:ascii="Century Gothic" w:hAnsi="Century Gothic" w:cs="HelveticaNeue-Light"/>
        </w:rPr>
        <w:t xml:space="preserve"> next week.</w:t>
      </w:r>
    </w:p>
    <w:p w:rsidR="00F8500F" w:rsidRDefault="00F8500F" w:rsidP="00A312D6">
      <w:pPr>
        <w:rPr>
          <w:rFonts w:ascii="Century Gothic" w:eastAsia="Calibri" w:hAnsi="Century Gothic" w:cs="Times New Roman"/>
        </w:rPr>
      </w:pPr>
    </w:p>
    <w:p w:rsidR="00F8500F" w:rsidRDefault="00F8500F" w:rsidP="00A312D6">
      <w:pPr>
        <w:rPr>
          <w:rFonts w:ascii="Century Gothic" w:eastAsia="Calibri" w:hAnsi="Century Gothic" w:cs="Times New Roman"/>
        </w:rPr>
      </w:pPr>
    </w:p>
    <w:p w:rsidR="00A312D6" w:rsidRPr="00124CC8" w:rsidRDefault="00A312D6" w:rsidP="00922CEE">
      <w:pPr>
        <w:rPr>
          <w:rFonts w:ascii="Century Gothic" w:hAnsi="Century Gothic" w:cs="HelveticaNeue-Light"/>
        </w:rPr>
      </w:pPr>
    </w:p>
    <w:p w:rsidR="00124CC8" w:rsidRDefault="00124CC8">
      <w:pPr>
        <w:rPr>
          <w:rFonts w:ascii="Times New Roman" w:hAnsi="Times New Roman" w:cs="Times New Roman"/>
          <w:sz w:val="20"/>
          <w:szCs w:val="20"/>
        </w:rPr>
      </w:pPr>
    </w:p>
    <w:sectPr w:rsidR="00124CC8" w:rsidSect="004C3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6A7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641D1"/>
    <w:multiLevelType w:val="hybridMultilevel"/>
    <w:tmpl w:val="55FC1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927C9"/>
    <w:multiLevelType w:val="hybridMultilevel"/>
    <w:tmpl w:val="893A1F40"/>
    <w:lvl w:ilvl="0" w:tplc="614C06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0A4C02"/>
    <w:multiLevelType w:val="hybridMultilevel"/>
    <w:tmpl w:val="1B3E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CE2"/>
    <w:multiLevelType w:val="hybridMultilevel"/>
    <w:tmpl w:val="134ED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5D40"/>
    <w:multiLevelType w:val="hybridMultilevel"/>
    <w:tmpl w:val="F56CC1B0"/>
    <w:lvl w:ilvl="0" w:tplc="70DE5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A491C"/>
    <w:multiLevelType w:val="hybridMultilevel"/>
    <w:tmpl w:val="0666E064"/>
    <w:lvl w:ilvl="0" w:tplc="C0609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280F4C"/>
    <w:multiLevelType w:val="hybridMultilevel"/>
    <w:tmpl w:val="04CE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3D9A"/>
    <w:multiLevelType w:val="hybridMultilevel"/>
    <w:tmpl w:val="3BF8F81C"/>
    <w:lvl w:ilvl="0" w:tplc="319CA7A6">
      <w:start w:val="1"/>
      <w:numFmt w:val="upperLetter"/>
      <w:lvlText w:val="%1."/>
      <w:lvlJc w:val="left"/>
      <w:pPr>
        <w:ind w:left="720" w:hanging="360"/>
      </w:pPr>
      <w:rPr>
        <w:rFonts w:ascii="HelveticaNeue-Bold" w:hAnsi="HelveticaNeue-Bold" w:cs="HelveticaNeue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4C84"/>
    <w:multiLevelType w:val="hybridMultilevel"/>
    <w:tmpl w:val="869224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7"/>
    <w:rsid w:val="00061743"/>
    <w:rsid w:val="001106AD"/>
    <w:rsid w:val="00124CC8"/>
    <w:rsid w:val="00285333"/>
    <w:rsid w:val="003B0A77"/>
    <w:rsid w:val="003C4DFF"/>
    <w:rsid w:val="003F00FA"/>
    <w:rsid w:val="00433932"/>
    <w:rsid w:val="00484178"/>
    <w:rsid w:val="004C3182"/>
    <w:rsid w:val="00556933"/>
    <w:rsid w:val="00564589"/>
    <w:rsid w:val="007348F5"/>
    <w:rsid w:val="00761A51"/>
    <w:rsid w:val="007757C7"/>
    <w:rsid w:val="00814AD5"/>
    <w:rsid w:val="00874E94"/>
    <w:rsid w:val="0087799B"/>
    <w:rsid w:val="00922CEE"/>
    <w:rsid w:val="00977179"/>
    <w:rsid w:val="009A3420"/>
    <w:rsid w:val="00A164D9"/>
    <w:rsid w:val="00A312D6"/>
    <w:rsid w:val="00A8033F"/>
    <w:rsid w:val="00AD349E"/>
    <w:rsid w:val="00AF30F5"/>
    <w:rsid w:val="00AF3158"/>
    <w:rsid w:val="00B20C47"/>
    <w:rsid w:val="00B31EF7"/>
    <w:rsid w:val="00BA7A53"/>
    <w:rsid w:val="00CD22DD"/>
    <w:rsid w:val="00CF772F"/>
    <w:rsid w:val="00D46492"/>
    <w:rsid w:val="00D672DE"/>
    <w:rsid w:val="00D7737B"/>
    <w:rsid w:val="00D97D74"/>
    <w:rsid w:val="00F8500F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2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2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1800</Words>
  <Characters>10260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Biology</vt:lpstr>
    </vt:vector>
  </TitlesOfParts>
  <Company>MSU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Biology</dc:title>
  <dc:subject/>
  <dc:creator>Heidi Super</dc:creator>
  <cp:keywords/>
  <cp:lastModifiedBy>Heidi Super</cp:lastModifiedBy>
  <cp:revision>2</cp:revision>
  <cp:lastPrinted>2012-11-19T16:19:00Z</cp:lastPrinted>
  <dcterms:created xsi:type="dcterms:W3CDTF">2014-12-01T20:12:00Z</dcterms:created>
  <dcterms:modified xsi:type="dcterms:W3CDTF">2014-12-01T20:12:00Z</dcterms:modified>
</cp:coreProperties>
</file>